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BBDDA" w14:textId="77777777" w:rsidR="00DB0422" w:rsidRDefault="00DB0422">
      <w:pPr>
        <w:rPr>
          <w:rFonts w:ascii="Arial" w:hAnsi="Arial" w:cs="Arial"/>
        </w:rPr>
      </w:pPr>
    </w:p>
    <w:p w14:paraId="78AF38F9" w14:textId="77777777" w:rsidR="00DB0422" w:rsidRDefault="00DB0422">
      <w:pPr>
        <w:rPr>
          <w:rFonts w:ascii="Arial" w:hAnsi="Arial" w:cs="Arial"/>
        </w:rPr>
      </w:pPr>
    </w:p>
    <w:p w14:paraId="75298E22" w14:textId="77777777" w:rsidR="008A35FC" w:rsidRDefault="008A35FC">
      <w:pPr>
        <w:rPr>
          <w:rFonts w:ascii="Arial" w:hAnsi="Arial" w:cs="Arial"/>
        </w:rPr>
      </w:pPr>
    </w:p>
    <w:p w14:paraId="563E9AEC" w14:textId="77777777" w:rsidR="008A35FC" w:rsidRDefault="008A35FC">
      <w:pPr>
        <w:rPr>
          <w:rFonts w:ascii="Arial" w:hAnsi="Arial" w:cs="Arial"/>
        </w:rPr>
      </w:pPr>
    </w:p>
    <w:p w14:paraId="3ACA3137" w14:textId="77777777" w:rsidR="008A35FC" w:rsidRDefault="008A35FC">
      <w:pPr>
        <w:rPr>
          <w:rFonts w:ascii="Arial" w:hAnsi="Arial" w:cs="Arial"/>
        </w:rPr>
      </w:pPr>
    </w:p>
    <w:p w14:paraId="79CEF0E1" w14:textId="77777777" w:rsidR="008A35FC" w:rsidRDefault="00413D4B" w:rsidP="00413D4B">
      <w:pPr>
        <w:jc w:val="center"/>
        <w:rPr>
          <w:rFonts w:ascii="Arial" w:hAnsi="Arial" w:cs="Arial"/>
        </w:rPr>
      </w:pPr>
      <w:r>
        <w:rPr>
          <w:rFonts w:ascii="Arial" w:hAnsi="Arial" w:cs="Arial"/>
          <w:noProof/>
        </w:rPr>
        <w:drawing>
          <wp:inline distT="0" distB="0" distL="0" distR="0" wp14:anchorId="4A740EAF" wp14:editId="6164346D">
            <wp:extent cx="3648075" cy="33432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OC Triangle Patch Vintage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48430" cy="3343600"/>
                    </a:xfrm>
                    <a:prstGeom prst="rect">
                      <a:avLst/>
                    </a:prstGeom>
                  </pic:spPr>
                </pic:pic>
              </a:graphicData>
            </a:graphic>
          </wp:inline>
        </w:drawing>
      </w:r>
    </w:p>
    <w:p w14:paraId="12FBE924" w14:textId="77777777" w:rsidR="008A35FC" w:rsidRDefault="008A35FC">
      <w:pPr>
        <w:rPr>
          <w:rFonts w:ascii="Arial" w:hAnsi="Arial" w:cs="Arial"/>
        </w:rPr>
      </w:pPr>
    </w:p>
    <w:p w14:paraId="652BD83A" w14:textId="77777777" w:rsidR="00DB0422" w:rsidRDefault="00DB0422">
      <w:pPr>
        <w:rPr>
          <w:rFonts w:ascii="Arial" w:hAnsi="Arial" w:cs="Arial"/>
        </w:rPr>
      </w:pPr>
    </w:p>
    <w:p w14:paraId="5E131437" w14:textId="77777777" w:rsidR="00413D4B" w:rsidRDefault="00511228">
      <w:pPr>
        <w:rPr>
          <w:rFonts w:ascii="Arial" w:hAnsi="Arial" w:cs="Arial"/>
        </w:rPr>
      </w:pPr>
      <w:r>
        <w:rPr>
          <w:rFonts w:ascii="Arial" w:hAnsi="Arial" w:cs="Arial"/>
        </w:rPr>
        <w:t xml:space="preserve">       </w:t>
      </w:r>
      <w:r w:rsidR="00413D4B">
        <w:rPr>
          <w:rFonts w:ascii="Arial" w:hAnsi="Arial" w:cs="Arial"/>
        </w:rPr>
        <w:t xml:space="preserve">                            </w:t>
      </w:r>
    </w:p>
    <w:p w14:paraId="1CFB7872" w14:textId="53D45A8F" w:rsidR="00DB0422" w:rsidRPr="000D5658" w:rsidRDefault="00DB0422" w:rsidP="00DB0422">
      <w:pPr>
        <w:pStyle w:val="Heading1"/>
        <w:jc w:val="center"/>
        <w:rPr>
          <w:rFonts w:ascii="Times New Roman" w:hAnsi="Times New Roman"/>
          <w:b/>
          <w:sz w:val="24"/>
          <w:szCs w:val="24"/>
        </w:rPr>
      </w:pPr>
      <w:r w:rsidRPr="000D5658">
        <w:rPr>
          <w:rFonts w:ascii="Times New Roman" w:hAnsi="Times New Roman"/>
          <w:b/>
          <w:sz w:val="24"/>
          <w:szCs w:val="24"/>
        </w:rPr>
        <w:t xml:space="preserve">Management of Hepatitis </w:t>
      </w:r>
      <w:r w:rsidR="001D32E0" w:rsidRPr="000D5658">
        <w:rPr>
          <w:rFonts w:ascii="Times New Roman" w:hAnsi="Times New Roman"/>
          <w:b/>
          <w:sz w:val="24"/>
          <w:szCs w:val="24"/>
        </w:rPr>
        <w:t>A and B</w:t>
      </w:r>
    </w:p>
    <w:p w14:paraId="14A3051B" w14:textId="77777777" w:rsidR="000D5658" w:rsidRPr="000D5658" w:rsidRDefault="000D5658" w:rsidP="000D5658"/>
    <w:p w14:paraId="7648678E" w14:textId="0EA4A8D2" w:rsidR="008A35FC" w:rsidRPr="000D5658" w:rsidRDefault="000D5658" w:rsidP="008A35FC">
      <w:pPr>
        <w:jc w:val="center"/>
        <w:rPr>
          <w:b/>
        </w:rPr>
      </w:pPr>
      <w:r w:rsidRPr="000D5658">
        <w:rPr>
          <w:b/>
        </w:rPr>
        <w:t>Adult and Youth</w:t>
      </w:r>
    </w:p>
    <w:p w14:paraId="52B9B0FD" w14:textId="77777777" w:rsidR="00DB0422" w:rsidRPr="008A35FC" w:rsidRDefault="00DB0422" w:rsidP="00DB0422">
      <w:pPr>
        <w:pStyle w:val="Heading1"/>
        <w:jc w:val="center"/>
        <w:rPr>
          <w:rFonts w:ascii="Times New Roman" w:hAnsi="Times New Roman"/>
          <w:b/>
          <w:caps/>
          <w:sz w:val="24"/>
          <w:szCs w:val="24"/>
          <w:u w:val="single"/>
        </w:rPr>
      </w:pPr>
    </w:p>
    <w:p w14:paraId="38C7C43C" w14:textId="77777777" w:rsidR="00DB0422" w:rsidRPr="008A35FC" w:rsidRDefault="00DB0422" w:rsidP="00DB0422">
      <w:pPr>
        <w:pStyle w:val="Heading1"/>
        <w:jc w:val="center"/>
        <w:rPr>
          <w:rFonts w:ascii="Times New Roman" w:hAnsi="Times New Roman"/>
          <w:b/>
          <w:caps/>
          <w:sz w:val="24"/>
          <w:szCs w:val="24"/>
        </w:rPr>
      </w:pPr>
    </w:p>
    <w:p w14:paraId="62C001F8" w14:textId="77777777" w:rsidR="00DB0422" w:rsidRPr="008A35FC" w:rsidRDefault="00DB0422" w:rsidP="00DB0422">
      <w:pPr>
        <w:pStyle w:val="Heading1"/>
        <w:jc w:val="center"/>
        <w:rPr>
          <w:rFonts w:ascii="Times New Roman" w:hAnsi="Times New Roman"/>
          <w:b/>
          <w:caps/>
          <w:sz w:val="24"/>
          <w:szCs w:val="24"/>
        </w:rPr>
      </w:pPr>
    </w:p>
    <w:p w14:paraId="7B186E91" w14:textId="2C4447FC" w:rsidR="00DB0422" w:rsidRPr="008A35FC" w:rsidRDefault="00B43FA7" w:rsidP="00DB0422">
      <w:pPr>
        <w:pStyle w:val="Heading1"/>
        <w:jc w:val="center"/>
        <w:rPr>
          <w:rFonts w:ascii="Times New Roman" w:hAnsi="Times New Roman"/>
          <w:caps/>
          <w:sz w:val="24"/>
          <w:szCs w:val="24"/>
        </w:rPr>
      </w:pPr>
      <w:r>
        <w:rPr>
          <w:rFonts w:ascii="Times New Roman" w:hAnsi="Times New Roman"/>
          <w:sz w:val="24"/>
          <w:szCs w:val="24"/>
        </w:rPr>
        <w:t>April 1, 2022</w:t>
      </w:r>
    </w:p>
    <w:p w14:paraId="7356AAF5" w14:textId="77777777" w:rsidR="00DB0422" w:rsidRPr="008A35FC" w:rsidRDefault="00DB0422" w:rsidP="00DB0422">
      <w:pPr>
        <w:pStyle w:val="Heading1"/>
        <w:jc w:val="center"/>
        <w:rPr>
          <w:rFonts w:ascii="Times New Roman" w:hAnsi="Times New Roman"/>
          <w:caps/>
          <w:sz w:val="24"/>
          <w:szCs w:val="24"/>
        </w:rPr>
      </w:pPr>
    </w:p>
    <w:p w14:paraId="5EE963A0" w14:textId="77777777" w:rsidR="00DB0422" w:rsidRPr="008A35FC" w:rsidRDefault="00DB0422" w:rsidP="00DB0422">
      <w:pPr>
        <w:pStyle w:val="Heading1"/>
        <w:jc w:val="center"/>
        <w:rPr>
          <w:rFonts w:ascii="Times New Roman" w:hAnsi="Times New Roman"/>
          <w:caps/>
          <w:sz w:val="24"/>
          <w:szCs w:val="24"/>
        </w:rPr>
      </w:pPr>
      <w:r w:rsidRPr="008A35FC">
        <w:rPr>
          <w:rFonts w:ascii="Times New Roman" w:hAnsi="Times New Roman"/>
          <w:sz w:val="24"/>
          <w:szCs w:val="24"/>
        </w:rPr>
        <w:t>Indiana Department of Correction</w:t>
      </w:r>
    </w:p>
    <w:p w14:paraId="3A9FDD3F" w14:textId="77777777" w:rsidR="00A81A4F" w:rsidRPr="008A35FC" w:rsidRDefault="00DB0422" w:rsidP="00DB0422">
      <w:pPr>
        <w:jc w:val="center"/>
      </w:pPr>
      <w:r w:rsidRPr="008A35FC">
        <w:t xml:space="preserve">Health Services Division </w:t>
      </w:r>
      <w:r w:rsidRPr="008A35FC">
        <w:br w:type="page"/>
      </w:r>
    </w:p>
    <w:p w14:paraId="21F797D9" w14:textId="72EA1C9C" w:rsidR="00A81A4F" w:rsidRPr="00BC3053" w:rsidRDefault="00BC3053" w:rsidP="00BC3053">
      <w:pPr>
        <w:jc w:val="both"/>
        <w:rPr>
          <w:u w:val="single"/>
        </w:rPr>
      </w:pPr>
      <w:r>
        <w:rPr>
          <w:b/>
          <w:bCs/>
        </w:rPr>
        <w:lastRenderedPageBreak/>
        <w:t>I.</w:t>
      </w:r>
      <w:r>
        <w:rPr>
          <w:b/>
          <w:bCs/>
        </w:rPr>
        <w:tab/>
      </w:r>
      <w:r w:rsidR="001D32E0" w:rsidRPr="00BC3053">
        <w:rPr>
          <w:b/>
          <w:bCs/>
          <w:u w:val="single"/>
        </w:rPr>
        <w:t>Purpose</w:t>
      </w:r>
    </w:p>
    <w:p w14:paraId="32893121" w14:textId="77777777" w:rsidR="00401E23" w:rsidRPr="008A35FC" w:rsidRDefault="00401E23" w:rsidP="008A35FC">
      <w:pPr>
        <w:jc w:val="both"/>
      </w:pPr>
    </w:p>
    <w:p w14:paraId="542E9BE6" w14:textId="7AEF8164" w:rsidR="00A81A4F" w:rsidRPr="008A35FC" w:rsidRDefault="00A81A4F" w:rsidP="008A35FC">
      <w:pPr>
        <w:jc w:val="both"/>
      </w:pPr>
      <w:r w:rsidRPr="008A35FC">
        <w:t xml:space="preserve">This </w:t>
      </w:r>
      <w:r w:rsidR="00DB0422" w:rsidRPr="008A35FC">
        <w:t>manual</w:t>
      </w:r>
      <w:r w:rsidR="003C11C0" w:rsidRPr="008A35FC">
        <w:t xml:space="preserve"> </w:t>
      </w:r>
      <w:r w:rsidRPr="008A35FC">
        <w:t xml:space="preserve">addresses the management of the viral </w:t>
      </w:r>
      <w:r w:rsidR="00401E23" w:rsidRPr="008A35FC">
        <w:t>H</w:t>
      </w:r>
      <w:r w:rsidRPr="008A35FC">
        <w:t>epatiti</w:t>
      </w:r>
      <w:r w:rsidR="008F44AA" w:rsidRPr="008A35FC">
        <w:t xml:space="preserve">s </w:t>
      </w:r>
      <w:r w:rsidR="001D32E0" w:rsidRPr="00B43FA7">
        <w:t>A and B</w:t>
      </w:r>
      <w:r w:rsidRPr="00B43FA7">
        <w:t>.</w:t>
      </w:r>
      <w:r w:rsidRPr="008A35FC">
        <w:t xml:space="preserve">  In accordance with </w:t>
      </w:r>
      <w:r w:rsidR="00BC3053">
        <w:t>national correctional health care standards</w:t>
      </w:r>
      <w:r w:rsidRPr="008A35FC">
        <w:t>, this plan includes procedures for</w:t>
      </w:r>
      <w:r w:rsidR="00401E23" w:rsidRPr="008A35FC">
        <w:t>:</w:t>
      </w:r>
    </w:p>
    <w:p w14:paraId="1B1FA963" w14:textId="77777777" w:rsidR="00DB0422" w:rsidRPr="008A35FC" w:rsidRDefault="00DB0422" w:rsidP="008A35FC">
      <w:pPr>
        <w:jc w:val="both"/>
      </w:pPr>
    </w:p>
    <w:p w14:paraId="28B204D9" w14:textId="77777777" w:rsidR="00A81A4F" w:rsidRPr="008A35FC" w:rsidRDefault="00A81A4F" w:rsidP="008A35FC">
      <w:pPr>
        <w:numPr>
          <w:ilvl w:val="0"/>
          <w:numId w:val="1"/>
        </w:numPr>
        <w:jc w:val="both"/>
      </w:pPr>
      <w:r w:rsidRPr="008A35FC">
        <w:t>Identification</w:t>
      </w:r>
      <w:r w:rsidR="00401E23" w:rsidRPr="008A35FC">
        <w:t>;</w:t>
      </w:r>
    </w:p>
    <w:p w14:paraId="5070B00E" w14:textId="77777777" w:rsidR="00A81A4F" w:rsidRPr="008A35FC" w:rsidRDefault="00401E23" w:rsidP="008A35FC">
      <w:pPr>
        <w:numPr>
          <w:ilvl w:val="0"/>
          <w:numId w:val="1"/>
        </w:numPr>
        <w:jc w:val="both"/>
      </w:pPr>
      <w:r w:rsidRPr="008A35FC">
        <w:t>Surveillance;</w:t>
      </w:r>
    </w:p>
    <w:p w14:paraId="0E1EDDE8" w14:textId="77777777" w:rsidR="00A81A4F" w:rsidRPr="008A35FC" w:rsidRDefault="00A81A4F" w:rsidP="008A35FC">
      <w:pPr>
        <w:numPr>
          <w:ilvl w:val="0"/>
          <w:numId w:val="1"/>
        </w:numPr>
        <w:jc w:val="both"/>
      </w:pPr>
      <w:r w:rsidRPr="008A35FC">
        <w:t>Immunization (when applicable)</w:t>
      </w:r>
      <w:r w:rsidR="00401E23" w:rsidRPr="008A35FC">
        <w:t>;</w:t>
      </w:r>
    </w:p>
    <w:p w14:paraId="5133D86F" w14:textId="77777777" w:rsidR="00A81A4F" w:rsidRPr="008A35FC" w:rsidRDefault="00401E23" w:rsidP="008A35FC">
      <w:pPr>
        <w:numPr>
          <w:ilvl w:val="0"/>
          <w:numId w:val="1"/>
        </w:numPr>
        <w:jc w:val="both"/>
      </w:pPr>
      <w:r w:rsidRPr="008A35FC">
        <w:t>Treatment (when indicated);</w:t>
      </w:r>
    </w:p>
    <w:p w14:paraId="4D02FB48" w14:textId="77777777" w:rsidR="00A81A4F" w:rsidRPr="008A35FC" w:rsidRDefault="00401E23" w:rsidP="008A35FC">
      <w:pPr>
        <w:numPr>
          <w:ilvl w:val="0"/>
          <w:numId w:val="1"/>
        </w:numPr>
        <w:jc w:val="both"/>
      </w:pPr>
      <w:r w:rsidRPr="008A35FC">
        <w:t>Follow-up;</w:t>
      </w:r>
      <w:r w:rsidR="00A81A4F" w:rsidRPr="008A35FC">
        <w:t xml:space="preserve"> and</w:t>
      </w:r>
      <w:r w:rsidRPr="008A35FC">
        <w:t>,</w:t>
      </w:r>
      <w:r w:rsidR="00A81A4F" w:rsidRPr="008A35FC">
        <w:t xml:space="preserve"> </w:t>
      </w:r>
    </w:p>
    <w:p w14:paraId="066ED4A6" w14:textId="77777777" w:rsidR="00A81A4F" w:rsidRPr="008A35FC" w:rsidRDefault="00401E23" w:rsidP="008A35FC">
      <w:pPr>
        <w:numPr>
          <w:ilvl w:val="0"/>
          <w:numId w:val="1"/>
        </w:numPr>
        <w:jc w:val="both"/>
      </w:pPr>
      <w:r w:rsidRPr="008A35FC">
        <w:t>I</w:t>
      </w:r>
      <w:r w:rsidR="00A81A4F" w:rsidRPr="008A35FC">
        <w:t>solation (when indicated).</w:t>
      </w:r>
    </w:p>
    <w:p w14:paraId="64E08F76" w14:textId="77777777" w:rsidR="00E12E58" w:rsidRPr="008A35FC" w:rsidRDefault="00E12E58" w:rsidP="008A35FC">
      <w:pPr>
        <w:jc w:val="both"/>
      </w:pPr>
    </w:p>
    <w:p w14:paraId="15EC93B0" w14:textId="461F28A2" w:rsidR="00A81A4F" w:rsidRPr="00BC3053" w:rsidRDefault="00BC3053" w:rsidP="00BC3053">
      <w:pPr>
        <w:jc w:val="both"/>
        <w:rPr>
          <w:u w:val="single"/>
        </w:rPr>
      </w:pPr>
      <w:r>
        <w:rPr>
          <w:b/>
          <w:bCs/>
        </w:rPr>
        <w:t>II.</w:t>
      </w:r>
      <w:r>
        <w:rPr>
          <w:b/>
          <w:bCs/>
        </w:rPr>
        <w:tab/>
      </w:r>
      <w:r w:rsidR="001D32E0" w:rsidRPr="00BC3053">
        <w:rPr>
          <w:b/>
          <w:bCs/>
          <w:u w:val="single"/>
        </w:rPr>
        <w:t>Definition of Viruses</w:t>
      </w:r>
    </w:p>
    <w:p w14:paraId="2FEA770B" w14:textId="77777777" w:rsidR="00F942C8" w:rsidRPr="008A35FC" w:rsidRDefault="00F942C8" w:rsidP="008A35FC">
      <w:pPr>
        <w:jc w:val="both"/>
        <w:rPr>
          <w:color w:val="000000"/>
        </w:rPr>
      </w:pPr>
    </w:p>
    <w:p w14:paraId="50E5AC00" w14:textId="665D856A" w:rsidR="00F942C8" w:rsidRPr="008A35FC" w:rsidRDefault="001D32E0" w:rsidP="008A35FC">
      <w:pPr>
        <w:jc w:val="both"/>
      </w:pPr>
      <w:r w:rsidRPr="00B43FA7">
        <w:rPr>
          <w:color w:val="000000"/>
        </w:rPr>
        <w:t>Hepatitis A and Hepatitis B</w:t>
      </w:r>
      <w:r>
        <w:rPr>
          <w:b/>
          <w:bCs/>
          <w:color w:val="000000"/>
        </w:rPr>
        <w:t xml:space="preserve"> </w:t>
      </w:r>
      <w:r w:rsidR="00F942C8" w:rsidRPr="008A35FC">
        <w:rPr>
          <w:color w:val="000000"/>
        </w:rPr>
        <w:t xml:space="preserve">are diseases caused by </w:t>
      </w:r>
      <w:r w:rsidRPr="00B43FA7">
        <w:rPr>
          <w:color w:val="000000"/>
        </w:rPr>
        <w:t>two</w:t>
      </w:r>
      <w:r>
        <w:rPr>
          <w:b/>
          <w:bCs/>
          <w:color w:val="000000"/>
        </w:rPr>
        <w:t xml:space="preserve"> </w:t>
      </w:r>
      <w:r w:rsidR="00F942C8" w:rsidRPr="008A35FC">
        <w:rPr>
          <w:color w:val="000000"/>
        </w:rPr>
        <w:t xml:space="preserve">different viruses. Although each can cause similar symptoms, they have different modes of transmission and can affect the liver differently.  </w:t>
      </w:r>
    </w:p>
    <w:p w14:paraId="16044F06" w14:textId="77777777" w:rsidR="00A81A4F" w:rsidRPr="008A35FC" w:rsidRDefault="00A81A4F" w:rsidP="008A35FC">
      <w:pPr>
        <w:jc w:val="both"/>
      </w:pPr>
    </w:p>
    <w:p w14:paraId="4F675E59" w14:textId="6F05F2B6" w:rsidR="00A81A4F" w:rsidRPr="00695372" w:rsidRDefault="00F942C8" w:rsidP="008A35FC">
      <w:pPr>
        <w:jc w:val="both"/>
        <w:rPr>
          <w:b/>
          <w:bCs/>
          <w:u w:val="single"/>
        </w:rPr>
      </w:pPr>
      <w:r w:rsidRPr="00695372">
        <w:rPr>
          <w:b/>
          <w:bCs/>
        </w:rPr>
        <w:t>III</w:t>
      </w:r>
      <w:r w:rsidR="00401E23" w:rsidRPr="00695372">
        <w:rPr>
          <w:b/>
          <w:bCs/>
        </w:rPr>
        <w:t>.</w:t>
      </w:r>
      <w:r w:rsidR="00BC3053" w:rsidRPr="00695372">
        <w:rPr>
          <w:b/>
          <w:bCs/>
        </w:rPr>
        <w:tab/>
      </w:r>
      <w:r w:rsidR="00A81A4F" w:rsidRPr="00695372">
        <w:rPr>
          <w:b/>
          <w:bCs/>
          <w:u w:val="single"/>
        </w:rPr>
        <w:t>Hepatitis A (HA)</w:t>
      </w:r>
    </w:p>
    <w:p w14:paraId="4B9B55A5" w14:textId="77777777" w:rsidR="00A81A4F" w:rsidRPr="008A35FC" w:rsidRDefault="00A81A4F" w:rsidP="008A35FC">
      <w:pPr>
        <w:jc w:val="both"/>
      </w:pPr>
    </w:p>
    <w:p w14:paraId="21318890" w14:textId="2CD41331" w:rsidR="00A81A4F" w:rsidRPr="008A35FC" w:rsidRDefault="00EA45B1" w:rsidP="008A35FC">
      <w:pPr>
        <w:jc w:val="both"/>
      </w:pPr>
      <w:r w:rsidRPr="00B43FA7">
        <w:t>HA is a highly contagious liver infection caused by the Hepatitis A Virus (HA</w:t>
      </w:r>
      <w:r w:rsidR="002F09E3" w:rsidRPr="00B43FA7">
        <w:t xml:space="preserve"> </w:t>
      </w:r>
      <w:r w:rsidRPr="00B43FA7">
        <w:t>V</w:t>
      </w:r>
      <w:r w:rsidR="002F09E3" w:rsidRPr="00B43FA7">
        <w:t>irus</w:t>
      </w:r>
      <w:r w:rsidRPr="00B43FA7">
        <w:t>).  HA is vaccine preventable. HA</w:t>
      </w:r>
      <w:r w:rsidR="002F09E3" w:rsidRPr="00B43FA7">
        <w:t xml:space="preserve"> </w:t>
      </w:r>
      <w:r w:rsidRPr="00B43FA7">
        <w:t>V</w:t>
      </w:r>
      <w:r w:rsidR="002F09E3" w:rsidRPr="00B43FA7">
        <w:t>irus</w:t>
      </w:r>
      <w:r w:rsidRPr="00B43FA7">
        <w:t xml:space="preserve"> is found in stool and blood of people that are infected.  H</w:t>
      </w:r>
      <w:r w:rsidR="002F09E3" w:rsidRPr="00B43FA7">
        <w:t>A</w:t>
      </w:r>
      <w:r w:rsidRPr="00B43FA7">
        <w:t xml:space="preserve"> is easily spread through close personal contact with a person living with HA</w:t>
      </w:r>
      <w:r w:rsidR="002F09E3" w:rsidRPr="00B43FA7">
        <w:t xml:space="preserve"> </w:t>
      </w:r>
      <w:r w:rsidRPr="00B43FA7">
        <w:t>V</w:t>
      </w:r>
      <w:r w:rsidR="002F09E3" w:rsidRPr="00B43FA7">
        <w:t>irus</w:t>
      </w:r>
      <w:r w:rsidRPr="00B43FA7">
        <w:t xml:space="preserve"> or through</w:t>
      </w:r>
      <w:r w:rsidR="002F09E3" w:rsidRPr="00B43FA7">
        <w:t xml:space="preserve"> ingesting contaminated food or drink.</w:t>
      </w:r>
      <w:r w:rsidR="002F09E3">
        <w:rPr>
          <w:b/>
          <w:bCs/>
        </w:rPr>
        <w:t xml:space="preserve">  </w:t>
      </w:r>
      <w:r w:rsidR="00A81A4F" w:rsidRPr="008A35FC">
        <w:t xml:space="preserve">HA does not cause a chronic infection, and although a small number of infected individuals take many months to clear it, </w:t>
      </w:r>
      <w:r w:rsidR="00401E23" w:rsidRPr="008A35FC">
        <w:t>f</w:t>
      </w:r>
      <w:r w:rsidR="00A81A4F" w:rsidRPr="008A35FC">
        <w:t>or otherwise healthy individuals HA is not a fatal infection</w:t>
      </w:r>
      <w:r w:rsidR="00401E23" w:rsidRPr="008A35FC">
        <w:t xml:space="preserve">. </w:t>
      </w:r>
      <w:r w:rsidR="00A81A4F" w:rsidRPr="008A35FC">
        <w:t xml:space="preserve"> HA </w:t>
      </w:r>
      <w:r w:rsidR="007E211D" w:rsidRPr="00413D4B">
        <w:t>rarely causes death</w:t>
      </w:r>
      <w:r w:rsidR="00A81A4F" w:rsidRPr="00413D4B">
        <w:t xml:space="preserve">.  </w:t>
      </w:r>
      <w:r w:rsidR="00CB19FA" w:rsidRPr="00413D4B">
        <w:t>Furthermore, HA is a</w:t>
      </w:r>
      <w:r w:rsidR="007E211D" w:rsidRPr="00413D4B">
        <w:t xml:space="preserve"> typically</w:t>
      </w:r>
      <w:r w:rsidR="00CB19FA" w:rsidRPr="00413D4B">
        <w:t xml:space="preserve"> o</w:t>
      </w:r>
      <w:r w:rsidR="00CB19FA" w:rsidRPr="008A35FC">
        <w:t>ne-time infection; immunity to HA is thought to be lifelong after the virus has been cleared.</w:t>
      </w:r>
    </w:p>
    <w:p w14:paraId="0450CC31" w14:textId="77777777" w:rsidR="00E12E58" w:rsidRPr="008A35FC" w:rsidRDefault="00E12E58" w:rsidP="008A35FC">
      <w:pPr>
        <w:jc w:val="both"/>
      </w:pPr>
    </w:p>
    <w:p w14:paraId="2AB6190B" w14:textId="77777777" w:rsidR="00CB19FA" w:rsidRPr="008A35FC" w:rsidRDefault="00CB19FA" w:rsidP="008A35FC">
      <w:pPr>
        <w:jc w:val="both"/>
      </w:pPr>
      <w:r w:rsidRPr="008A35FC">
        <w:t>The accompanying figure (from the CDC) summarizes characteristics of HA.</w:t>
      </w:r>
    </w:p>
    <w:p w14:paraId="26EB790A" w14:textId="77777777" w:rsidR="00A81A4F" w:rsidRPr="008A35FC" w:rsidRDefault="00A81A4F" w:rsidP="008A35FC">
      <w:pPr>
        <w:jc w:val="both"/>
      </w:pPr>
    </w:p>
    <w:p w14:paraId="328F3765" w14:textId="77777777" w:rsidR="00A81A4F" w:rsidRPr="008A35FC" w:rsidRDefault="00CB19FA" w:rsidP="008A35FC">
      <w:pPr>
        <w:jc w:val="both"/>
      </w:pPr>
      <w:r w:rsidRPr="008A35FC">
        <w:t>Figure 1:  Hepatitis A</w:t>
      </w:r>
    </w:p>
    <w:p w14:paraId="3B4CF176" w14:textId="77777777" w:rsidR="00A81A4F" w:rsidRPr="008A35FC" w:rsidRDefault="00A81A4F" w:rsidP="008A35FC">
      <w:pPr>
        <w:jc w:val="both"/>
      </w:pPr>
    </w:p>
    <w:tbl>
      <w:tblPr>
        <w:tblW w:w="5000" w:type="pct"/>
        <w:tblCellSpacing w:w="0" w:type="dxa"/>
        <w:tblBorders>
          <w:top w:val="outset" w:sz="6" w:space="0" w:color="003366"/>
          <w:left w:val="outset" w:sz="6" w:space="0" w:color="003366"/>
          <w:bottom w:val="outset" w:sz="6" w:space="0" w:color="003366"/>
          <w:right w:val="outset" w:sz="6" w:space="0" w:color="003366"/>
        </w:tblBorders>
        <w:tblCellMar>
          <w:top w:w="26" w:type="dxa"/>
          <w:left w:w="26" w:type="dxa"/>
          <w:bottom w:w="26" w:type="dxa"/>
          <w:right w:w="26" w:type="dxa"/>
        </w:tblCellMar>
        <w:tblLook w:val="0000" w:firstRow="0" w:lastRow="0" w:firstColumn="0" w:lastColumn="0" w:noHBand="0" w:noVBand="0"/>
      </w:tblPr>
      <w:tblGrid>
        <w:gridCol w:w="1936"/>
        <w:gridCol w:w="3341"/>
        <w:gridCol w:w="3347"/>
      </w:tblGrid>
      <w:tr w:rsidR="00A81A4F" w:rsidRPr="008A35FC" w14:paraId="7A02F0D4" w14:textId="77777777" w:rsidTr="00945D57">
        <w:trPr>
          <w:tblCellSpacing w:w="0" w:type="dxa"/>
        </w:trPr>
        <w:tc>
          <w:tcPr>
            <w:tcW w:w="1738" w:type="dxa"/>
            <w:vMerge w:val="restart"/>
            <w:tcBorders>
              <w:top w:val="outset" w:sz="6" w:space="0" w:color="003366"/>
              <w:left w:val="outset" w:sz="6" w:space="0" w:color="003366"/>
              <w:bottom w:val="outset" w:sz="6" w:space="0" w:color="003366"/>
              <w:right w:val="outset" w:sz="6" w:space="0" w:color="003366"/>
            </w:tcBorders>
            <w:shd w:val="clear" w:color="auto" w:fill="FFFFFF"/>
          </w:tcPr>
          <w:p w14:paraId="11D8188E" w14:textId="77777777" w:rsidR="00A81A4F" w:rsidRPr="008A35FC" w:rsidRDefault="00A81A4F" w:rsidP="00697AB9">
            <w:r w:rsidRPr="008A35FC">
              <w:rPr>
                <w:rStyle w:val="Strong"/>
              </w:rPr>
              <w:t>SIGNS &amp; SYMPTOMS</w:t>
            </w:r>
          </w:p>
        </w:tc>
        <w:tc>
          <w:tcPr>
            <w:tcW w:w="0" w:type="auto"/>
            <w:gridSpan w:val="2"/>
            <w:tcBorders>
              <w:top w:val="outset" w:sz="6" w:space="0" w:color="003366"/>
              <w:left w:val="outset" w:sz="6" w:space="0" w:color="003366"/>
              <w:bottom w:val="outset" w:sz="6" w:space="0" w:color="003366"/>
              <w:right w:val="outset" w:sz="6" w:space="0" w:color="003366"/>
            </w:tcBorders>
            <w:shd w:val="clear" w:color="auto" w:fill="F0F0F0"/>
          </w:tcPr>
          <w:p w14:paraId="2A32CD83" w14:textId="77777777" w:rsidR="00A81A4F" w:rsidRPr="008A35FC" w:rsidRDefault="00A81A4F" w:rsidP="008A35FC">
            <w:pPr>
              <w:jc w:val="both"/>
            </w:pPr>
            <w:r w:rsidRPr="008A35FC">
              <w:t xml:space="preserve">Adults will have signs and symptoms more often than children. </w:t>
            </w:r>
          </w:p>
        </w:tc>
      </w:tr>
      <w:tr w:rsidR="00A81A4F" w:rsidRPr="008A35FC" w14:paraId="433A6300" w14:textId="77777777" w:rsidTr="00945D57">
        <w:trPr>
          <w:tblCellSpacing w:w="0" w:type="dxa"/>
        </w:trPr>
        <w:tc>
          <w:tcPr>
            <w:tcW w:w="0" w:type="auto"/>
            <w:vMerge/>
            <w:tcBorders>
              <w:top w:val="outset" w:sz="6" w:space="0" w:color="003366"/>
              <w:left w:val="outset" w:sz="6" w:space="0" w:color="003366"/>
              <w:bottom w:val="outset" w:sz="6" w:space="0" w:color="003366"/>
              <w:right w:val="outset" w:sz="6" w:space="0" w:color="003366"/>
            </w:tcBorders>
            <w:shd w:val="clear" w:color="auto" w:fill="auto"/>
            <w:vAlign w:val="center"/>
          </w:tcPr>
          <w:p w14:paraId="5DDDF7D7" w14:textId="77777777" w:rsidR="00A81A4F" w:rsidRPr="008A35FC" w:rsidRDefault="00A81A4F" w:rsidP="008A35FC">
            <w:pPr>
              <w:jc w:val="both"/>
            </w:pPr>
          </w:p>
        </w:tc>
        <w:tc>
          <w:tcPr>
            <w:tcW w:w="3626" w:type="dxa"/>
            <w:tcBorders>
              <w:top w:val="outset" w:sz="6" w:space="0" w:color="003366"/>
              <w:left w:val="outset" w:sz="6" w:space="0" w:color="003366"/>
              <w:bottom w:val="outset" w:sz="6" w:space="0" w:color="003366"/>
              <w:right w:val="outset" w:sz="6" w:space="0" w:color="003366"/>
            </w:tcBorders>
            <w:shd w:val="clear" w:color="auto" w:fill="F0F0F0"/>
          </w:tcPr>
          <w:p w14:paraId="2779D2A4" w14:textId="77777777" w:rsidR="00F942C8" w:rsidRPr="008A35FC" w:rsidRDefault="00F942C8" w:rsidP="008A35FC">
            <w:pPr>
              <w:numPr>
                <w:ilvl w:val="0"/>
                <w:numId w:val="32"/>
              </w:numPr>
              <w:spacing w:before="37" w:after="37" w:line="299" w:lineRule="atLeast"/>
              <w:ind w:left="725"/>
              <w:jc w:val="both"/>
              <w:rPr>
                <w:color w:val="000000"/>
              </w:rPr>
            </w:pPr>
            <w:r w:rsidRPr="008A35FC">
              <w:rPr>
                <w:color w:val="000000"/>
              </w:rPr>
              <w:t xml:space="preserve">Fever </w:t>
            </w:r>
          </w:p>
          <w:p w14:paraId="0792A7C3" w14:textId="77777777" w:rsidR="00F942C8" w:rsidRPr="008A35FC" w:rsidRDefault="00F942C8" w:rsidP="008A35FC">
            <w:pPr>
              <w:numPr>
                <w:ilvl w:val="0"/>
                <w:numId w:val="32"/>
              </w:numPr>
              <w:spacing w:before="37" w:after="37" w:line="299" w:lineRule="atLeast"/>
              <w:ind w:left="725"/>
              <w:jc w:val="both"/>
              <w:rPr>
                <w:color w:val="000000"/>
              </w:rPr>
            </w:pPr>
            <w:r w:rsidRPr="008A35FC">
              <w:rPr>
                <w:color w:val="000000"/>
              </w:rPr>
              <w:t xml:space="preserve">Fatigue </w:t>
            </w:r>
          </w:p>
          <w:p w14:paraId="203A9093" w14:textId="77777777" w:rsidR="00F942C8" w:rsidRPr="008A35FC" w:rsidRDefault="00F942C8" w:rsidP="008A35FC">
            <w:pPr>
              <w:numPr>
                <w:ilvl w:val="0"/>
                <w:numId w:val="32"/>
              </w:numPr>
              <w:spacing w:before="37" w:after="37" w:line="299" w:lineRule="atLeast"/>
              <w:ind w:left="725"/>
              <w:jc w:val="both"/>
              <w:rPr>
                <w:color w:val="000000"/>
              </w:rPr>
            </w:pPr>
            <w:r w:rsidRPr="008A35FC">
              <w:rPr>
                <w:color w:val="000000"/>
              </w:rPr>
              <w:t xml:space="preserve">Loss of appetite </w:t>
            </w:r>
          </w:p>
          <w:p w14:paraId="01C91BBE" w14:textId="77777777" w:rsidR="00F942C8" w:rsidRPr="008A35FC" w:rsidRDefault="00F942C8" w:rsidP="008A35FC">
            <w:pPr>
              <w:numPr>
                <w:ilvl w:val="0"/>
                <w:numId w:val="32"/>
              </w:numPr>
              <w:spacing w:before="37" w:after="37" w:line="299" w:lineRule="atLeast"/>
              <w:ind w:left="725"/>
              <w:jc w:val="both"/>
              <w:rPr>
                <w:color w:val="000000"/>
              </w:rPr>
            </w:pPr>
            <w:r w:rsidRPr="008A35FC">
              <w:rPr>
                <w:color w:val="000000"/>
              </w:rPr>
              <w:t xml:space="preserve">Nausea </w:t>
            </w:r>
          </w:p>
          <w:p w14:paraId="1B39EE50" w14:textId="77777777" w:rsidR="00F942C8" w:rsidRPr="008A35FC" w:rsidRDefault="00F942C8" w:rsidP="008A35FC">
            <w:pPr>
              <w:numPr>
                <w:ilvl w:val="0"/>
                <w:numId w:val="32"/>
              </w:numPr>
              <w:spacing w:before="37" w:after="37" w:line="299" w:lineRule="atLeast"/>
              <w:ind w:left="725"/>
              <w:jc w:val="both"/>
              <w:rPr>
                <w:color w:val="000000"/>
              </w:rPr>
            </w:pPr>
            <w:r w:rsidRPr="008A35FC">
              <w:rPr>
                <w:color w:val="000000"/>
              </w:rPr>
              <w:t xml:space="preserve">Vomiting </w:t>
            </w:r>
          </w:p>
          <w:p w14:paraId="187845F0" w14:textId="77777777" w:rsidR="00A81A4F" w:rsidRPr="008A35FC" w:rsidRDefault="00A81A4F" w:rsidP="008A35FC">
            <w:pPr>
              <w:spacing w:before="37" w:line="299" w:lineRule="atLeast"/>
              <w:ind w:left="725"/>
              <w:jc w:val="both"/>
            </w:pPr>
          </w:p>
        </w:tc>
        <w:tc>
          <w:tcPr>
            <w:tcW w:w="3358" w:type="dxa"/>
            <w:tcBorders>
              <w:top w:val="outset" w:sz="6" w:space="0" w:color="003366"/>
              <w:left w:val="outset" w:sz="6" w:space="0" w:color="003366"/>
              <w:bottom w:val="outset" w:sz="6" w:space="0" w:color="003366"/>
              <w:right w:val="outset" w:sz="6" w:space="0" w:color="003366"/>
            </w:tcBorders>
            <w:shd w:val="clear" w:color="auto" w:fill="F0F0F0"/>
          </w:tcPr>
          <w:p w14:paraId="591FCE9E" w14:textId="77777777" w:rsidR="00F942C8" w:rsidRPr="008A35FC" w:rsidRDefault="00F942C8" w:rsidP="008A35FC">
            <w:pPr>
              <w:numPr>
                <w:ilvl w:val="0"/>
                <w:numId w:val="32"/>
              </w:numPr>
              <w:spacing w:before="37" w:after="37" w:line="299" w:lineRule="atLeast"/>
              <w:ind w:left="725"/>
              <w:jc w:val="both"/>
              <w:rPr>
                <w:color w:val="000000"/>
              </w:rPr>
            </w:pPr>
            <w:r w:rsidRPr="008A35FC">
              <w:rPr>
                <w:color w:val="000000"/>
              </w:rPr>
              <w:t xml:space="preserve">Abdominal pain </w:t>
            </w:r>
          </w:p>
          <w:p w14:paraId="344679B6" w14:textId="77777777" w:rsidR="00F942C8" w:rsidRPr="008A35FC" w:rsidRDefault="00F942C8" w:rsidP="008A35FC">
            <w:pPr>
              <w:numPr>
                <w:ilvl w:val="0"/>
                <w:numId w:val="32"/>
              </w:numPr>
              <w:spacing w:before="37" w:after="37" w:line="299" w:lineRule="atLeast"/>
              <w:ind w:left="725"/>
              <w:jc w:val="both"/>
              <w:rPr>
                <w:color w:val="000000"/>
              </w:rPr>
            </w:pPr>
            <w:r w:rsidRPr="008A35FC">
              <w:rPr>
                <w:color w:val="000000"/>
              </w:rPr>
              <w:t xml:space="preserve">Dark urine </w:t>
            </w:r>
          </w:p>
          <w:p w14:paraId="0EB80DB1" w14:textId="77777777" w:rsidR="00F942C8" w:rsidRPr="008A35FC" w:rsidRDefault="00F942C8" w:rsidP="0047680A">
            <w:pPr>
              <w:numPr>
                <w:ilvl w:val="0"/>
                <w:numId w:val="32"/>
              </w:numPr>
              <w:spacing w:before="37" w:after="37" w:line="299" w:lineRule="atLeast"/>
              <w:ind w:left="725"/>
              <w:rPr>
                <w:color w:val="000000"/>
              </w:rPr>
            </w:pPr>
            <w:r w:rsidRPr="008A35FC">
              <w:rPr>
                <w:color w:val="000000"/>
              </w:rPr>
              <w:t xml:space="preserve">Clay-colored bowel movements </w:t>
            </w:r>
          </w:p>
          <w:p w14:paraId="45F1F938" w14:textId="77777777" w:rsidR="00F942C8" w:rsidRPr="008A35FC" w:rsidRDefault="00F942C8" w:rsidP="008A35FC">
            <w:pPr>
              <w:numPr>
                <w:ilvl w:val="0"/>
                <w:numId w:val="32"/>
              </w:numPr>
              <w:spacing w:before="37" w:after="37" w:line="299" w:lineRule="atLeast"/>
              <w:ind w:left="725"/>
              <w:jc w:val="both"/>
              <w:rPr>
                <w:color w:val="000000"/>
              </w:rPr>
            </w:pPr>
            <w:r w:rsidRPr="008A35FC">
              <w:rPr>
                <w:color w:val="000000"/>
              </w:rPr>
              <w:t xml:space="preserve">Joint pain </w:t>
            </w:r>
          </w:p>
          <w:p w14:paraId="6EF2C2D7" w14:textId="77777777" w:rsidR="00F942C8" w:rsidRPr="008A35FC" w:rsidRDefault="00F942C8" w:rsidP="008A35FC">
            <w:pPr>
              <w:numPr>
                <w:ilvl w:val="0"/>
                <w:numId w:val="32"/>
              </w:numPr>
              <w:spacing w:before="37" w:line="299" w:lineRule="atLeast"/>
              <w:ind w:left="725"/>
              <w:jc w:val="both"/>
              <w:rPr>
                <w:color w:val="000000"/>
              </w:rPr>
            </w:pPr>
            <w:r w:rsidRPr="008A35FC">
              <w:rPr>
                <w:color w:val="000000"/>
              </w:rPr>
              <w:t xml:space="preserve">Jaundice (a yellowing of the skin or eyes) </w:t>
            </w:r>
          </w:p>
          <w:p w14:paraId="7229A8B7" w14:textId="77777777" w:rsidR="00A81A4F" w:rsidRPr="008A35FC" w:rsidRDefault="00A81A4F" w:rsidP="008A35FC">
            <w:pPr>
              <w:pStyle w:val="NormalWeb"/>
              <w:jc w:val="both"/>
            </w:pPr>
            <w:r w:rsidRPr="008A35FC">
              <w:t xml:space="preserve">  </w:t>
            </w:r>
          </w:p>
        </w:tc>
      </w:tr>
      <w:tr w:rsidR="00A81A4F" w:rsidRPr="008A35FC" w14:paraId="15A3B50F" w14:textId="77777777" w:rsidTr="00945D57">
        <w:trPr>
          <w:tblCellSpacing w:w="0" w:type="dxa"/>
        </w:trPr>
        <w:tc>
          <w:tcPr>
            <w:tcW w:w="1738" w:type="dxa"/>
            <w:tcBorders>
              <w:top w:val="outset" w:sz="6" w:space="0" w:color="003366"/>
              <w:left w:val="outset" w:sz="6" w:space="0" w:color="003366"/>
              <w:bottom w:val="outset" w:sz="6" w:space="0" w:color="003366"/>
              <w:right w:val="outset" w:sz="6" w:space="0" w:color="003366"/>
            </w:tcBorders>
            <w:shd w:val="clear" w:color="auto" w:fill="FFFFFF"/>
          </w:tcPr>
          <w:p w14:paraId="31F4CDD8" w14:textId="77777777" w:rsidR="00A81A4F" w:rsidRPr="008A35FC" w:rsidRDefault="00A81A4F" w:rsidP="008A35FC">
            <w:pPr>
              <w:jc w:val="both"/>
            </w:pPr>
            <w:r w:rsidRPr="008A35FC">
              <w:rPr>
                <w:rStyle w:val="Strong"/>
              </w:rPr>
              <w:lastRenderedPageBreak/>
              <w:t>CAUSE</w:t>
            </w:r>
          </w:p>
        </w:tc>
        <w:tc>
          <w:tcPr>
            <w:tcW w:w="0" w:type="auto"/>
            <w:gridSpan w:val="2"/>
            <w:tcBorders>
              <w:top w:val="outset" w:sz="6" w:space="0" w:color="003366"/>
              <w:left w:val="outset" w:sz="6" w:space="0" w:color="003366"/>
              <w:bottom w:val="outset" w:sz="6" w:space="0" w:color="003366"/>
              <w:right w:val="outset" w:sz="6" w:space="0" w:color="003366"/>
            </w:tcBorders>
            <w:shd w:val="clear" w:color="auto" w:fill="F0F0F0"/>
          </w:tcPr>
          <w:p w14:paraId="17899EF4" w14:textId="77777777" w:rsidR="00A81A4F" w:rsidRPr="008A35FC" w:rsidRDefault="00A81A4F" w:rsidP="008A35FC">
            <w:pPr>
              <w:numPr>
                <w:ilvl w:val="0"/>
                <w:numId w:val="4"/>
              </w:numPr>
              <w:spacing w:before="100" w:beforeAutospacing="1" w:after="100" w:afterAutospacing="1"/>
              <w:jc w:val="both"/>
            </w:pPr>
            <w:r w:rsidRPr="008A35FC">
              <w:t xml:space="preserve">Hepatitis A virus (HAV) </w:t>
            </w:r>
          </w:p>
        </w:tc>
      </w:tr>
      <w:tr w:rsidR="00A81A4F" w:rsidRPr="008A35FC" w14:paraId="0EDF1711" w14:textId="77777777" w:rsidTr="00945D57">
        <w:trPr>
          <w:tblCellSpacing w:w="0" w:type="dxa"/>
        </w:trPr>
        <w:tc>
          <w:tcPr>
            <w:tcW w:w="1738" w:type="dxa"/>
            <w:tcBorders>
              <w:top w:val="outset" w:sz="6" w:space="0" w:color="003366"/>
              <w:left w:val="outset" w:sz="6" w:space="0" w:color="003366"/>
              <w:bottom w:val="outset" w:sz="6" w:space="0" w:color="003366"/>
              <w:right w:val="outset" w:sz="6" w:space="0" w:color="003366"/>
            </w:tcBorders>
            <w:shd w:val="clear" w:color="auto" w:fill="FFFFFF"/>
          </w:tcPr>
          <w:p w14:paraId="4465BFB0" w14:textId="77777777" w:rsidR="00A81A4F" w:rsidRPr="008A35FC" w:rsidRDefault="00A81A4F" w:rsidP="008A35FC">
            <w:pPr>
              <w:jc w:val="both"/>
            </w:pPr>
            <w:r w:rsidRPr="008A35FC">
              <w:rPr>
                <w:rStyle w:val="Strong"/>
              </w:rPr>
              <w:t>LONG-TERM EFFECTS</w:t>
            </w:r>
          </w:p>
        </w:tc>
        <w:tc>
          <w:tcPr>
            <w:tcW w:w="0" w:type="auto"/>
            <w:gridSpan w:val="2"/>
            <w:tcBorders>
              <w:top w:val="outset" w:sz="6" w:space="0" w:color="003366"/>
              <w:left w:val="outset" w:sz="6" w:space="0" w:color="003366"/>
              <w:bottom w:val="outset" w:sz="6" w:space="0" w:color="003366"/>
              <w:right w:val="outset" w:sz="6" w:space="0" w:color="003366"/>
            </w:tcBorders>
            <w:shd w:val="clear" w:color="auto" w:fill="F0F0F0"/>
          </w:tcPr>
          <w:p w14:paraId="0E77A878" w14:textId="77777777" w:rsidR="00A81A4F" w:rsidRPr="008A35FC" w:rsidRDefault="00A81A4F" w:rsidP="008A35FC">
            <w:pPr>
              <w:numPr>
                <w:ilvl w:val="0"/>
                <w:numId w:val="5"/>
              </w:numPr>
              <w:spacing w:before="100" w:beforeAutospacing="1" w:after="100" w:afterAutospacing="1"/>
              <w:jc w:val="both"/>
            </w:pPr>
            <w:r w:rsidRPr="008A35FC">
              <w:t xml:space="preserve">There is no chronic (long-term) infection. </w:t>
            </w:r>
          </w:p>
          <w:p w14:paraId="1F86BBCB" w14:textId="77777777" w:rsidR="00A81A4F" w:rsidRPr="008A35FC" w:rsidRDefault="00A81A4F" w:rsidP="008A35FC">
            <w:pPr>
              <w:numPr>
                <w:ilvl w:val="0"/>
                <w:numId w:val="5"/>
              </w:numPr>
              <w:spacing w:before="100" w:beforeAutospacing="1" w:after="100" w:afterAutospacing="1"/>
              <w:jc w:val="both"/>
            </w:pPr>
            <w:r w:rsidRPr="008A35FC">
              <w:t xml:space="preserve">Once </w:t>
            </w:r>
            <w:r w:rsidR="00317E05" w:rsidRPr="008A35FC">
              <w:t>a patient has had</w:t>
            </w:r>
            <w:r w:rsidRPr="008A35FC">
              <w:t xml:space="preserve"> hepatitis A </w:t>
            </w:r>
            <w:r w:rsidR="00317E05" w:rsidRPr="008A35FC">
              <w:t>the patient</w:t>
            </w:r>
            <w:r w:rsidRPr="008A35FC">
              <w:t xml:space="preserve"> cannot get it again. </w:t>
            </w:r>
          </w:p>
        </w:tc>
      </w:tr>
      <w:tr w:rsidR="00A81A4F" w:rsidRPr="008A35FC" w14:paraId="4CEB1FC6" w14:textId="77777777" w:rsidTr="00945D57">
        <w:trPr>
          <w:tblCellSpacing w:w="0" w:type="dxa"/>
        </w:trPr>
        <w:tc>
          <w:tcPr>
            <w:tcW w:w="1738" w:type="dxa"/>
            <w:tcBorders>
              <w:top w:val="outset" w:sz="6" w:space="0" w:color="003366"/>
              <w:left w:val="outset" w:sz="6" w:space="0" w:color="003366"/>
              <w:bottom w:val="outset" w:sz="6" w:space="0" w:color="003366"/>
              <w:right w:val="outset" w:sz="6" w:space="0" w:color="003366"/>
            </w:tcBorders>
            <w:shd w:val="clear" w:color="auto" w:fill="FFFFFF"/>
          </w:tcPr>
          <w:p w14:paraId="1F84A31F" w14:textId="77777777" w:rsidR="00A81A4F" w:rsidRPr="008A35FC" w:rsidRDefault="00A81A4F" w:rsidP="008A35FC">
            <w:pPr>
              <w:jc w:val="both"/>
            </w:pPr>
            <w:r w:rsidRPr="008A35FC">
              <w:rPr>
                <w:rStyle w:val="Strong"/>
              </w:rPr>
              <w:t>TRANSMISSION</w:t>
            </w:r>
          </w:p>
        </w:tc>
        <w:tc>
          <w:tcPr>
            <w:tcW w:w="0" w:type="auto"/>
            <w:gridSpan w:val="2"/>
            <w:tcBorders>
              <w:top w:val="outset" w:sz="6" w:space="0" w:color="003366"/>
              <w:left w:val="outset" w:sz="6" w:space="0" w:color="003366"/>
              <w:bottom w:val="outset" w:sz="6" w:space="0" w:color="003366"/>
              <w:right w:val="outset" w:sz="6" w:space="0" w:color="003366"/>
            </w:tcBorders>
            <w:shd w:val="clear" w:color="auto" w:fill="F0F0F0"/>
          </w:tcPr>
          <w:p w14:paraId="3E729BBA" w14:textId="77777777" w:rsidR="00A81A4F" w:rsidRPr="008A35FC" w:rsidRDefault="00A81A4F" w:rsidP="008A35FC">
            <w:pPr>
              <w:numPr>
                <w:ilvl w:val="0"/>
                <w:numId w:val="6"/>
              </w:numPr>
              <w:spacing w:before="100" w:beforeAutospacing="1" w:after="100" w:afterAutospacing="1"/>
              <w:jc w:val="both"/>
            </w:pPr>
            <w:r w:rsidRPr="008A35FC">
              <w:t xml:space="preserve">HAV is found in the stool (feces) of persons with hepatitis A.  </w:t>
            </w:r>
          </w:p>
          <w:p w14:paraId="4DCD02A4" w14:textId="77777777" w:rsidR="00A81A4F" w:rsidRPr="008A35FC" w:rsidRDefault="00A81A4F" w:rsidP="008A35FC">
            <w:pPr>
              <w:numPr>
                <w:ilvl w:val="0"/>
                <w:numId w:val="6"/>
              </w:numPr>
              <w:spacing w:before="100" w:beforeAutospacing="1" w:after="100" w:afterAutospacing="1"/>
              <w:jc w:val="both"/>
            </w:pPr>
            <w:r w:rsidRPr="008A35FC">
              <w:t xml:space="preserve">HAV is usually spread from person to person by putting something in the mouth (even though it may look clean) that has been contaminated with the stool of a person with hepatitis A.  </w:t>
            </w:r>
          </w:p>
        </w:tc>
      </w:tr>
      <w:tr w:rsidR="00A81A4F" w:rsidRPr="008A35FC" w14:paraId="73C68A51" w14:textId="77777777" w:rsidTr="00945D57">
        <w:trPr>
          <w:tblCellSpacing w:w="0" w:type="dxa"/>
        </w:trPr>
        <w:tc>
          <w:tcPr>
            <w:tcW w:w="1738" w:type="dxa"/>
            <w:tcBorders>
              <w:top w:val="outset" w:sz="6" w:space="0" w:color="003366"/>
              <w:left w:val="outset" w:sz="6" w:space="0" w:color="003366"/>
              <w:bottom w:val="outset" w:sz="6" w:space="0" w:color="003366"/>
              <w:right w:val="outset" w:sz="6" w:space="0" w:color="003366"/>
            </w:tcBorders>
            <w:shd w:val="clear" w:color="auto" w:fill="FFFFFF"/>
          </w:tcPr>
          <w:p w14:paraId="732ED2BB" w14:textId="77777777" w:rsidR="00A81A4F" w:rsidRPr="008A35FC" w:rsidRDefault="00A81A4F" w:rsidP="00697AB9">
            <w:r w:rsidRPr="008A35FC">
              <w:rPr>
                <w:rStyle w:val="Strong"/>
              </w:rPr>
              <w:t>PERSONS AT RISK OF INFECTION</w:t>
            </w:r>
          </w:p>
        </w:tc>
        <w:tc>
          <w:tcPr>
            <w:tcW w:w="0" w:type="auto"/>
            <w:gridSpan w:val="2"/>
            <w:tcBorders>
              <w:top w:val="outset" w:sz="6" w:space="0" w:color="003366"/>
              <w:left w:val="outset" w:sz="6" w:space="0" w:color="003366"/>
              <w:bottom w:val="outset" w:sz="6" w:space="0" w:color="003366"/>
              <w:right w:val="outset" w:sz="6" w:space="0" w:color="003366"/>
            </w:tcBorders>
            <w:shd w:val="clear" w:color="auto" w:fill="F0F0F0"/>
          </w:tcPr>
          <w:p w14:paraId="66574E09" w14:textId="77777777" w:rsidR="00F942C8" w:rsidRPr="008A35FC" w:rsidRDefault="00F942C8" w:rsidP="008A35FC">
            <w:pPr>
              <w:numPr>
                <w:ilvl w:val="0"/>
                <w:numId w:val="33"/>
              </w:numPr>
              <w:spacing w:before="30" w:after="30" w:line="240" w:lineRule="atLeast"/>
              <w:jc w:val="both"/>
              <w:rPr>
                <w:color w:val="000000"/>
              </w:rPr>
            </w:pPr>
            <w:r w:rsidRPr="008A35FC">
              <w:rPr>
                <w:color w:val="000000"/>
              </w:rPr>
              <w:t xml:space="preserve">Travel to or live in countries where Hepatitis A is common </w:t>
            </w:r>
          </w:p>
          <w:p w14:paraId="3E59A415" w14:textId="32F031FC" w:rsidR="00F942C8" w:rsidRPr="008A35FC" w:rsidRDefault="00B43FA7" w:rsidP="008A35FC">
            <w:pPr>
              <w:numPr>
                <w:ilvl w:val="0"/>
                <w:numId w:val="33"/>
              </w:numPr>
              <w:spacing w:before="30" w:after="30" w:line="240" w:lineRule="atLeast"/>
              <w:jc w:val="both"/>
              <w:rPr>
                <w:color w:val="000000"/>
              </w:rPr>
            </w:pPr>
            <w:r>
              <w:rPr>
                <w:color w:val="000000"/>
              </w:rPr>
              <w:t>M</w:t>
            </w:r>
            <w:r w:rsidR="00F942C8" w:rsidRPr="008A35FC">
              <w:rPr>
                <w:color w:val="000000"/>
              </w:rPr>
              <w:t xml:space="preserve">en who have sexual contact with other men </w:t>
            </w:r>
          </w:p>
          <w:p w14:paraId="0FF89A4A" w14:textId="77777777" w:rsidR="00F942C8" w:rsidRPr="008A35FC" w:rsidRDefault="00F942C8" w:rsidP="008A35FC">
            <w:pPr>
              <w:numPr>
                <w:ilvl w:val="0"/>
                <w:numId w:val="33"/>
              </w:numPr>
              <w:spacing w:before="30" w:after="30" w:line="240" w:lineRule="atLeast"/>
              <w:jc w:val="both"/>
              <w:rPr>
                <w:color w:val="000000"/>
              </w:rPr>
            </w:pPr>
            <w:r w:rsidRPr="008A35FC">
              <w:rPr>
                <w:color w:val="000000"/>
              </w:rPr>
              <w:t xml:space="preserve">Use illegal drugs, whether injected or not </w:t>
            </w:r>
          </w:p>
          <w:p w14:paraId="4F43C87F" w14:textId="77777777" w:rsidR="00F942C8" w:rsidRPr="008A35FC" w:rsidRDefault="00F942C8" w:rsidP="008A35FC">
            <w:pPr>
              <w:numPr>
                <w:ilvl w:val="0"/>
                <w:numId w:val="33"/>
              </w:numPr>
              <w:spacing w:before="30" w:after="30" w:line="240" w:lineRule="atLeast"/>
              <w:jc w:val="both"/>
              <w:rPr>
                <w:color w:val="000000"/>
              </w:rPr>
            </w:pPr>
            <w:r w:rsidRPr="008A35FC">
              <w:rPr>
                <w:color w:val="000000"/>
              </w:rPr>
              <w:t xml:space="preserve">Have clotting-factor disorders, such as hemophilia </w:t>
            </w:r>
          </w:p>
          <w:p w14:paraId="766F9224" w14:textId="77777777" w:rsidR="00F942C8" w:rsidRPr="008A35FC" w:rsidRDefault="00F942C8" w:rsidP="008A35FC">
            <w:pPr>
              <w:numPr>
                <w:ilvl w:val="0"/>
                <w:numId w:val="33"/>
              </w:numPr>
              <w:spacing w:before="30" w:after="30" w:line="240" w:lineRule="atLeast"/>
              <w:jc w:val="both"/>
              <w:rPr>
                <w:color w:val="000000"/>
              </w:rPr>
            </w:pPr>
            <w:r w:rsidRPr="008A35FC">
              <w:rPr>
                <w:color w:val="000000"/>
              </w:rPr>
              <w:t xml:space="preserve">Live with someone who has Hepatitis A </w:t>
            </w:r>
          </w:p>
          <w:p w14:paraId="17C47469" w14:textId="77777777" w:rsidR="00A81A4F" w:rsidRDefault="00F942C8" w:rsidP="008A35FC">
            <w:pPr>
              <w:numPr>
                <w:ilvl w:val="0"/>
                <w:numId w:val="33"/>
              </w:numPr>
              <w:spacing w:before="30" w:after="30" w:line="240" w:lineRule="atLeast"/>
              <w:jc w:val="both"/>
              <w:rPr>
                <w:color w:val="000000"/>
              </w:rPr>
            </w:pPr>
            <w:r w:rsidRPr="008A35FC">
              <w:rPr>
                <w:color w:val="000000"/>
              </w:rPr>
              <w:t xml:space="preserve">Have oral-anal sexual contact with someone who has Hepatitis A </w:t>
            </w:r>
          </w:p>
          <w:p w14:paraId="31465F66" w14:textId="0639C9C0" w:rsidR="002F09E3" w:rsidRPr="00B43FA7" w:rsidRDefault="002F09E3" w:rsidP="008A35FC">
            <w:pPr>
              <w:numPr>
                <w:ilvl w:val="0"/>
                <w:numId w:val="33"/>
              </w:numPr>
              <w:spacing w:before="30" w:after="30" w:line="240" w:lineRule="atLeast"/>
              <w:jc w:val="both"/>
              <w:rPr>
                <w:color w:val="000000"/>
              </w:rPr>
            </w:pPr>
            <w:r w:rsidRPr="00B43FA7">
              <w:rPr>
                <w:color w:val="000000"/>
              </w:rPr>
              <w:t>Incarcerated individuals</w:t>
            </w:r>
          </w:p>
        </w:tc>
      </w:tr>
      <w:tr w:rsidR="00A81A4F" w:rsidRPr="008A35FC" w14:paraId="485628D8" w14:textId="77777777" w:rsidTr="00945D57">
        <w:trPr>
          <w:tblCellSpacing w:w="0" w:type="dxa"/>
        </w:trPr>
        <w:tc>
          <w:tcPr>
            <w:tcW w:w="1738" w:type="dxa"/>
            <w:tcBorders>
              <w:top w:val="outset" w:sz="6" w:space="0" w:color="003366"/>
              <w:left w:val="outset" w:sz="6" w:space="0" w:color="003366"/>
              <w:bottom w:val="outset" w:sz="6" w:space="0" w:color="003366"/>
              <w:right w:val="outset" w:sz="6" w:space="0" w:color="003366"/>
            </w:tcBorders>
            <w:shd w:val="clear" w:color="auto" w:fill="FFFFFF"/>
          </w:tcPr>
          <w:p w14:paraId="22B54375" w14:textId="77777777" w:rsidR="00A81A4F" w:rsidRPr="008A35FC" w:rsidRDefault="00A81A4F" w:rsidP="008A35FC">
            <w:pPr>
              <w:jc w:val="both"/>
            </w:pPr>
            <w:r w:rsidRPr="008A35FC">
              <w:rPr>
                <w:rStyle w:val="Strong"/>
              </w:rPr>
              <w:t>PREVENTION</w:t>
            </w:r>
          </w:p>
        </w:tc>
        <w:tc>
          <w:tcPr>
            <w:tcW w:w="0" w:type="auto"/>
            <w:gridSpan w:val="2"/>
            <w:tcBorders>
              <w:top w:val="outset" w:sz="6" w:space="0" w:color="003366"/>
              <w:left w:val="outset" w:sz="6" w:space="0" w:color="003366"/>
              <w:bottom w:val="outset" w:sz="6" w:space="0" w:color="003366"/>
              <w:right w:val="outset" w:sz="6" w:space="0" w:color="003366"/>
            </w:tcBorders>
            <w:shd w:val="clear" w:color="auto" w:fill="F0F0F0"/>
          </w:tcPr>
          <w:p w14:paraId="1EE9A710" w14:textId="77777777" w:rsidR="00A81A4F" w:rsidRPr="008A35FC" w:rsidRDefault="00A81A4F" w:rsidP="008A35FC">
            <w:pPr>
              <w:numPr>
                <w:ilvl w:val="0"/>
                <w:numId w:val="8"/>
              </w:numPr>
              <w:spacing w:before="100" w:beforeAutospacing="1" w:after="100" w:afterAutospacing="1"/>
              <w:jc w:val="both"/>
            </w:pPr>
            <w:r w:rsidRPr="008A35FC">
              <w:t xml:space="preserve">Hepatitis A vaccine is the best protection. </w:t>
            </w:r>
          </w:p>
          <w:p w14:paraId="04BAD633" w14:textId="77777777" w:rsidR="00A81A4F" w:rsidRPr="008A35FC" w:rsidRDefault="00A81A4F" w:rsidP="008A35FC">
            <w:pPr>
              <w:numPr>
                <w:ilvl w:val="0"/>
                <w:numId w:val="8"/>
              </w:numPr>
              <w:spacing w:before="100" w:beforeAutospacing="1" w:after="100" w:afterAutospacing="1"/>
              <w:jc w:val="both"/>
            </w:pPr>
            <w:r w:rsidRPr="008A35FC">
              <w:t xml:space="preserve">Short-term protection against hepatitis A is available from immune globulin. It can be given before and within 2 weeks after coming in contact with HAV.  </w:t>
            </w:r>
          </w:p>
          <w:p w14:paraId="0EB81DA6" w14:textId="77777777" w:rsidR="00A81A4F" w:rsidRPr="008A35FC" w:rsidRDefault="00317E05" w:rsidP="008A35FC">
            <w:pPr>
              <w:numPr>
                <w:ilvl w:val="0"/>
                <w:numId w:val="8"/>
              </w:numPr>
              <w:spacing w:before="100" w:beforeAutospacing="1" w:after="100" w:afterAutospacing="1"/>
              <w:jc w:val="both"/>
            </w:pPr>
            <w:r w:rsidRPr="008A35FC">
              <w:t>Everyone should</w:t>
            </w:r>
            <w:r w:rsidR="00A81A4F" w:rsidRPr="008A35FC">
              <w:t xml:space="preserve"> wash </w:t>
            </w:r>
            <w:r w:rsidRPr="008A35FC">
              <w:t>their</w:t>
            </w:r>
            <w:r w:rsidR="00A81A4F" w:rsidRPr="008A35FC">
              <w:t xml:space="preserve"> hands with soap and water after using the bathroom, changing a diaper, and before preparing and eating food. </w:t>
            </w:r>
          </w:p>
        </w:tc>
      </w:tr>
    </w:tbl>
    <w:p w14:paraId="46573B05" w14:textId="1B4D4B5F" w:rsidR="00D02581" w:rsidRDefault="00A81A4F" w:rsidP="00D02581">
      <w:pPr>
        <w:pStyle w:val="NormalWeb"/>
        <w:numPr>
          <w:ilvl w:val="1"/>
          <w:numId w:val="8"/>
        </w:numPr>
        <w:jc w:val="both"/>
      </w:pPr>
      <w:r w:rsidRPr="008A35FC">
        <w:t>Identification</w:t>
      </w:r>
      <w:r w:rsidR="00CC30A2" w:rsidRPr="008A35FC">
        <w:tab/>
      </w:r>
    </w:p>
    <w:p w14:paraId="2C69C182" w14:textId="35697315" w:rsidR="00CC30A2" w:rsidRPr="00B43FA7" w:rsidRDefault="00D02581" w:rsidP="008A35FC">
      <w:pPr>
        <w:pStyle w:val="NormalWeb"/>
        <w:jc w:val="both"/>
      </w:pPr>
      <w:r w:rsidRPr="00B43FA7">
        <w:t>All patients with sympto</w:t>
      </w:r>
      <w:r w:rsidR="000D5658">
        <w:t>m</w:t>
      </w:r>
      <w:r w:rsidRPr="00B43FA7">
        <w:t>s of HA Virus shall be tested.</w:t>
      </w:r>
      <w:r w:rsidR="00CC30A2" w:rsidRPr="00B43FA7">
        <w:tab/>
      </w:r>
    </w:p>
    <w:p w14:paraId="7031664D" w14:textId="4D20FE37" w:rsidR="00A81A4F" w:rsidRPr="008A35FC" w:rsidRDefault="00CC30A2" w:rsidP="008A35FC">
      <w:pPr>
        <w:jc w:val="both"/>
      </w:pPr>
      <w:r w:rsidRPr="008A35FC">
        <w:t>Persons whose liver enzymes suggest the presence of hepatitis have HA infection routinely ruled out during work up.</w:t>
      </w:r>
      <w:r w:rsidR="008B2C61" w:rsidRPr="008A35FC">
        <w:t xml:space="preserve"> </w:t>
      </w:r>
    </w:p>
    <w:p w14:paraId="322E7C27" w14:textId="77777777" w:rsidR="00CC30A2" w:rsidRPr="008A35FC" w:rsidRDefault="00CC30A2" w:rsidP="008A35FC">
      <w:pPr>
        <w:jc w:val="both"/>
      </w:pPr>
    </w:p>
    <w:p w14:paraId="3C5DB876" w14:textId="69FA74E5" w:rsidR="0046724E" w:rsidRPr="008A35FC" w:rsidRDefault="00A81A4F" w:rsidP="00D02581">
      <w:pPr>
        <w:pStyle w:val="ListParagraph"/>
        <w:numPr>
          <w:ilvl w:val="1"/>
          <w:numId w:val="8"/>
        </w:numPr>
        <w:jc w:val="both"/>
      </w:pPr>
      <w:r w:rsidRPr="008A35FC">
        <w:t>Surveil</w:t>
      </w:r>
      <w:r w:rsidR="00CC30A2" w:rsidRPr="008A35FC">
        <w:t>lance</w:t>
      </w:r>
      <w:r w:rsidR="00CC30A2" w:rsidRPr="008A35FC">
        <w:tab/>
      </w:r>
    </w:p>
    <w:p w14:paraId="727A6DF7" w14:textId="77777777" w:rsidR="00CC30A2" w:rsidRPr="008A35FC" w:rsidRDefault="00CC30A2" w:rsidP="008A35FC">
      <w:pPr>
        <w:jc w:val="both"/>
      </w:pPr>
      <w:r w:rsidRPr="008A35FC">
        <w:tab/>
      </w:r>
    </w:p>
    <w:p w14:paraId="5DD99A89" w14:textId="578ECE82" w:rsidR="00CC30A2" w:rsidRPr="008A35FC" w:rsidRDefault="00CC30A2" w:rsidP="008A35FC">
      <w:pPr>
        <w:jc w:val="both"/>
      </w:pPr>
      <w:r w:rsidRPr="008A35FC">
        <w:t xml:space="preserve">Surveillance for HA is carried out by the </w:t>
      </w:r>
      <w:r w:rsidR="00D02581" w:rsidRPr="00B43FA7">
        <w:t>IDOH</w:t>
      </w:r>
      <w:r w:rsidRPr="00B43FA7">
        <w:t>;</w:t>
      </w:r>
      <w:r w:rsidRPr="008A35FC">
        <w:t xml:space="preserve"> all identified cases are reported</w:t>
      </w:r>
      <w:r w:rsidR="003D313F" w:rsidRPr="008A35FC">
        <w:t xml:space="preserve"> to the </w:t>
      </w:r>
      <w:r w:rsidR="00D02581" w:rsidRPr="00B43FA7">
        <w:t>IDOH</w:t>
      </w:r>
      <w:r w:rsidR="00D02581">
        <w:t xml:space="preserve"> </w:t>
      </w:r>
      <w:r w:rsidR="00317E05" w:rsidRPr="008A35FC">
        <w:t xml:space="preserve">using </w:t>
      </w:r>
      <w:r w:rsidR="003D313F" w:rsidRPr="008A35FC">
        <w:t>State Form</w:t>
      </w:r>
      <w:r w:rsidR="00317E05" w:rsidRPr="008A35FC">
        <w:t xml:space="preserve"> 43823</w:t>
      </w:r>
      <w:r w:rsidR="00401E23" w:rsidRPr="008A35FC">
        <w:t>,</w:t>
      </w:r>
      <w:r w:rsidR="00317E05" w:rsidRPr="008A35FC">
        <w:t xml:space="preserve"> “Confidential Report of Communicable Diseases</w:t>
      </w:r>
      <w:r w:rsidRPr="008A35FC">
        <w:t>.</w:t>
      </w:r>
      <w:r w:rsidR="00317E05" w:rsidRPr="008A35FC">
        <w:t>”</w:t>
      </w:r>
      <w:r w:rsidRPr="008A35FC">
        <w:t xml:space="preserve">  </w:t>
      </w:r>
    </w:p>
    <w:p w14:paraId="000A52B7" w14:textId="77777777" w:rsidR="00CE25E0" w:rsidRDefault="00CE25E0" w:rsidP="008A35FC">
      <w:pPr>
        <w:jc w:val="both"/>
      </w:pPr>
    </w:p>
    <w:p w14:paraId="2713DAE6" w14:textId="77777777" w:rsidR="008A35FC" w:rsidRDefault="008A35FC" w:rsidP="008A35FC">
      <w:pPr>
        <w:jc w:val="both"/>
      </w:pPr>
    </w:p>
    <w:p w14:paraId="3FC167AC" w14:textId="77777777" w:rsidR="008A35FC" w:rsidRDefault="008A35FC" w:rsidP="008A35FC">
      <w:pPr>
        <w:jc w:val="both"/>
      </w:pPr>
    </w:p>
    <w:p w14:paraId="79B308D9" w14:textId="77777777" w:rsidR="008A35FC" w:rsidRDefault="008A35FC" w:rsidP="008A35FC">
      <w:pPr>
        <w:jc w:val="both"/>
      </w:pPr>
    </w:p>
    <w:p w14:paraId="64676517" w14:textId="77777777" w:rsidR="007E211D" w:rsidRPr="008A35FC" w:rsidRDefault="007E211D" w:rsidP="008A35FC">
      <w:pPr>
        <w:jc w:val="both"/>
      </w:pPr>
    </w:p>
    <w:p w14:paraId="6D9E11B9" w14:textId="00057E8E" w:rsidR="00CC30A2" w:rsidRPr="008A35FC" w:rsidRDefault="00A81A4F" w:rsidP="00CC20C4">
      <w:pPr>
        <w:pStyle w:val="ListParagraph"/>
        <w:numPr>
          <w:ilvl w:val="1"/>
          <w:numId w:val="8"/>
        </w:numPr>
        <w:jc w:val="both"/>
      </w:pPr>
      <w:r w:rsidRPr="008A35FC">
        <w:t xml:space="preserve">Immunization </w:t>
      </w:r>
      <w:r w:rsidR="00CC30A2" w:rsidRPr="008A35FC">
        <w:tab/>
      </w:r>
    </w:p>
    <w:p w14:paraId="641AD566" w14:textId="77777777" w:rsidR="0046724E" w:rsidRPr="008A35FC" w:rsidRDefault="0046724E" w:rsidP="008A35FC">
      <w:pPr>
        <w:jc w:val="both"/>
      </w:pPr>
    </w:p>
    <w:p w14:paraId="7479992C" w14:textId="5F5AB1FE" w:rsidR="00401E23" w:rsidRPr="00B43FA7" w:rsidRDefault="00A20248" w:rsidP="008A35FC">
      <w:pPr>
        <w:jc w:val="both"/>
      </w:pPr>
      <w:r w:rsidRPr="00B43FA7">
        <w:t>All patients will be offered the HA vaccine at time of intake.  In order for a patient to be eligible for kitchen work they must be vaccinated for HA virus.</w:t>
      </w:r>
    </w:p>
    <w:p w14:paraId="77F61522" w14:textId="77777777" w:rsidR="00401E23" w:rsidRPr="008A35FC" w:rsidRDefault="00401E23" w:rsidP="008A35FC">
      <w:pPr>
        <w:jc w:val="both"/>
      </w:pPr>
    </w:p>
    <w:p w14:paraId="3695A5C6" w14:textId="27EDBCE6" w:rsidR="0046724E" w:rsidRPr="008A35FC" w:rsidRDefault="0046724E" w:rsidP="00A20248">
      <w:pPr>
        <w:pStyle w:val="ListParagraph"/>
        <w:numPr>
          <w:ilvl w:val="1"/>
          <w:numId w:val="8"/>
        </w:numPr>
        <w:jc w:val="both"/>
      </w:pPr>
      <w:r w:rsidRPr="008A35FC">
        <w:t xml:space="preserve">Treatment </w:t>
      </w:r>
    </w:p>
    <w:p w14:paraId="2605707A" w14:textId="77777777" w:rsidR="00CC30A2" w:rsidRPr="008A35FC" w:rsidRDefault="00CC30A2" w:rsidP="008A35FC">
      <w:pPr>
        <w:jc w:val="both"/>
      </w:pPr>
      <w:r w:rsidRPr="008A35FC">
        <w:tab/>
      </w:r>
    </w:p>
    <w:p w14:paraId="39B8C01A" w14:textId="77777777" w:rsidR="003D313F" w:rsidRPr="008A35FC" w:rsidRDefault="003D313F" w:rsidP="008A35FC">
      <w:pPr>
        <w:jc w:val="both"/>
      </w:pPr>
      <w:r w:rsidRPr="008A35FC">
        <w:t>During acute infection</w:t>
      </w:r>
      <w:r w:rsidR="008A215E" w:rsidRPr="008A35FC">
        <w:t>,</w:t>
      </w:r>
      <w:r w:rsidRPr="008A35FC">
        <w:t xml:space="preserve"> HA is infectious via stool contamination.  Proper treatment of HA patients includes exclusion from roles (such as food handling) in which HA can be spread until infectiousness is past.  Because of the physiology of sex, patients should be advised regarding safer sex practices which are less likely to spread HA.</w:t>
      </w:r>
    </w:p>
    <w:p w14:paraId="7FAE7FBB" w14:textId="77777777" w:rsidR="003D313F" w:rsidRPr="008A35FC" w:rsidRDefault="003D313F" w:rsidP="008A35FC">
      <w:pPr>
        <w:jc w:val="both"/>
      </w:pPr>
    </w:p>
    <w:p w14:paraId="6467246A" w14:textId="77777777" w:rsidR="00CC30A2" w:rsidRPr="008A35FC" w:rsidRDefault="003D313F" w:rsidP="008A35FC">
      <w:pPr>
        <w:jc w:val="both"/>
      </w:pPr>
      <w:r w:rsidRPr="008A35FC">
        <w:t xml:space="preserve">Except in the setting of concurrent liver disease, </w:t>
      </w:r>
      <w:r w:rsidR="00CC30A2" w:rsidRPr="008A35FC">
        <w:t>HA infection requires only sup</w:t>
      </w:r>
      <w:r w:rsidR="00317E05" w:rsidRPr="008A35FC">
        <w:t>portive therapy</w:t>
      </w:r>
      <w:r w:rsidR="00CC30A2" w:rsidRPr="008A35FC">
        <w:t>.</w:t>
      </w:r>
      <w:r w:rsidRPr="008A35FC">
        <w:t xml:space="preserve">  </w:t>
      </w:r>
    </w:p>
    <w:p w14:paraId="63ECDD88" w14:textId="77777777" w:rsidR="00A81A4F" w:rsidRPr="008A35FC" w:rsidRDefault="00CC30A2" w:rsidP="008A35FC">
      <w:pPr>
        <w:jc w:val="both"/>
      </w:pPr>
      <w:r w:rsidRPr="008A35FC">
        <w:tab/>
      </w:r>
    </w:p>
    <w:p w14:paraId="10FBA13F" w14:textId="690EF681" w:rsidR="00CC30A2" w:rsidRPr="008A35FC" w:rsidRDefault="00CC30A2" w:rsidP="00A20248">
      <w:pPr>
        <w:pStyle w:val="ListParagraph"/>
        <w:numPr>
          <w:ilvl w:val="1"/>
          <w:numId w:val="8"/>
        </w:numPr>
        <w:jc w:val="both"/>
      </w:pPr>
      <w:r w:rsidRPr="008A35FC">
        <w:t>F</w:t>
      </w:r>
      <w:r w:rsidR="00A81A4F" w:rsidRPr="008A35FC">
        <w:t>ollow-up</w:t>
      </w:r>
      <w:r w:rsidRPr="008A35FC">
        <w:tab/>
      </w:r>
      <w:r w:rsidRPr="008A35FC">
        <w:tab/>
      </w:r>
    </w:p>
    <w:p w14:paraId="2065A483" w14:textId="77777777" w:rsidR="0046724E" w:rsidRPr="008A35FC" w:rsidRDefault="0046724E" w:rsidP="008A35FC">
      <w:pPr>
        <w:jc w:val="both"/>
      </w:pPr>
    </w:p>
    <w:p w14:paraId="7664F906" w14:textId="6DE61CED" w:rsidR="00CC30A2" w:rsidRPr="00A20248" w:rsidRDefault="00A20248" w:rsidP="008A35FC">
      <w:pPr>
        <w:jc w:val="both"/>
        <w:rPr>
          <w:strike/>
        </w:rPr>
      </w:pPr>
      <w:r w:rsidRPr="00B43FA7">
        <w:t>Once</w:t>
      </w:r>
      <w:r>
        <w:rPr>
          <w:b/>
          <w:bCs/>
        </w:rPr>
        <w:t xml:space="preserve"> </w:t>
      </w:r>
      <w:r w:rsidR="00CC30A2" w:rsidRPr="008A35FC">
        <w:t>HA infection is completely cleared by the patient’s immune system</w:t>
      </w:r>
      <w:r>
        <w:t xml:space="preserve">, </w:t>
      </w:r>
      <w:r w:rsidRPr="00B43FA7">
        <w:t>no additional</w:t>
      </w:r>
      <w:r w:rsidRPr="00B43FA7">
        <w:rPr>
          <w:b/>
          <w:bCs/>
        </w:rPr>
        <w:t xml:space="preserve"> </w:t>
      </w:r>
      <w:r w:rsidRPr="00B43FA7">
        <w:t>patient follow up is required</w:t>
      </w:r>
      <w:r w:rsidR="00B43FA7">
        <w:t>.</w:t>
      </w:r>
      <w:r w:rsidR="003D313F" w:rsidRPr="00A20248">
        <w:rPr>
          <w:strike/>
        </w:rPr>
        <w:t xml:space="preserve"> </w:t>
      </w:r>
    </w:p>
    <w:p w14:paraId="1AB2474E" w14:textId="77777777" w:rsidR="00A81A4F" w:rsidRPr="008A35FC" w:rsidRDefault="00A81A4F" w:rsidP="008A35FC">
      <w:pPr>
        <w:jc w:val="both"/>
      </w:pPr>
    </w:p>
    <w:p w14:paraId="44663302" w14:textId="6D9876AB" w:rsidR="0046724E" w:rsidRPr="008A35FC" w:rsidRDefault="00CC30A2" w:rsidP="00A20248">
      <w:pPr>
        <w:pStyle w:val="ListParagraph"/>
        <w:numPr>
          <w:ilvl w:val="1"/>
          <w:numId w:val="8"/>
        </w:numPr>
        <w:jc w:val="both"/>
      </w:pPr>
      <w:r w:rsidRPr="008A35FC">
        <w:t>I</w:t>
      </w:r>
      <w:r w:rsidR="00A81A4F" w:rsidRPr="008A35FC">
        <w:t xml:space="preserve">solation </w:t>
      </w:r>
    </w:p>
    <w:p w14:paraId="1FBFABFF" w14:textId="77777777" w:rsidR="0046724E" w:rsidRPr="008A35FC" w:rsidRDefault="0046724E" w:rsidP="008A35FC">
      <w:pPr>
        <w:jc w:val="both"/>
      </w:pPr>
    </w:p>
    <w:p w14:paraId="17360811" w14:textId="2FF0B4A6" w:rsidR="00CC30A2" w:rsidRPr="00DC324E" w:rsidRDefault="007E211D" w:rsidP="008A35FC">
      <w:pPr>
        <w:jc w:val="both"/>
      </w:pPr>
      <w:bookmarkStart w:id="0" w:name="_Hlk93916844"/>
      <w:r w:rsidRPr="003E3638">
        <w:t>I</w:t>
      </w:r>
      <w:r w:rsidR="00CC30A2" w:rsidRPr="003E3638">
        <w:t>solation is required</w:t>
      </w:r>
      <w:r w:rsidRPr="003E3638">
        <w:t xml:space="preserve"> in the acute phase of Hepatitis A (HA)</w:t>
      </w:r>
      <w:r w:rsidR="00CC30A2" w:rsidRPr="003E3638">
        <w:t>.</w:t>
      </w:r>
      <w:r w:rsidRPr="003E3638">
        <w:t xml:space="preserve">  An infirmary single cell/room is recommended.</w:t>
      </w:r>
      <w:bookmarkEnd w:id="0"/>
      <w:r w:rsidR="00DC324E" w:rsidRPr="003E3638">
        <w:t xml:space="preserve">  All persons found to be living with HA Virus shall</w:t>
      </w:r>
      <w:r w:rsidR="00DC324E" w:rsidRPr="003E3638">
        <w:rPr>
          <w:b/>
          <w:bCs/>
        </w:rPr>
        <w:t xml:space="preserve"> </w:t>
      </w:r>
      <w:r w:rsidR="00DC324E" w:rsidRPr="003E3638">
        <w:t>be removed from assignments in which fecal-oral contamination could present a risk to others (for example, kitchen work).  Isolation is required in the acute phase of Hepatitis A (HA).  An infirmary single cell/room is recommended.</w:t>
      </w:r>
    </w:p>
    <w:p w14:paraId="0EE03105" w14:textId="77777777" w:rsidR="00A81A4F" w:rsidRPr="008A35FC" w:rsidRDefault="00A81A4F" w:rsidP="008A35FC">
      <w:pPr>
        <w:jc w:val="both"/>
      </w:pPr>
    </w:p>
    <w:p w14:paraId="5E70A335" w14:textId="34D46DD7" w:rsidR="008B2C61" w:rsidRPr="00695372" w:rsidRDefault="00A81A4F" w:rsidP="008A35FC">
      <w:pPr>
        <w:jc w:val="both"/>
        <w:rPr>
          <w:b/>
          <w:bCs/>
          <w:u w:val="single"/>
        </w:rPr>
      </w:pPr>
      <w:r w:rsidRPr="00695372">
        <w:rPr>
          <w:b/>
          <w:bCs/>
        </w:rPr>
        <w:t>I</w:t>
      </w:r>
      <w:r w:rsidR="00CE25E0" w:rsidRPr="00695372">
        <w:rPr>
          <w:b/>
          <w:bCs/>
        </w:rPr>
        <w:t>V</w:t>
      </w:r>
      <w:r w:rsidR="00401E23" w:rsidRPr="00695372">
        <w:rPr>
          <w:b/>
          <w:bCs/>
        </w:rPr>
        <w:t>.</w:t>
      </w:r>
      <w:r w:rsidR="00695372" w:rsidRPr="00695372">
        <w:rPr>
          <w:b/>
          <w:bCs/>
        </w:rPr>
        <w:tab/>
      </w:r>
      <w:r w:rsidR="008B2C61" w:rsidRPr="00695372">
        <w:rPr>
          <w:b/>
          <w:bCs/>
          <w:u w:val="single"/>
        </w:rPr>
        <w:t>Hepatitis B (HB)</w:t>
      </w:r>
    </w:p>
    <w:p w14:paraId="2232082A" w14:textId="77777777" w:rsidR="00A81A4F" w:rsidRPr="008A35FC" w:rsidRDefault="00A81A4F" w:rsidP="008A35FC">
      <w:pPr>
        <w:jc w:val="both"/>
      </w:pPr>
    </w:p>
    <w:p w14:paraId="746FF9EA" w14:textId="7FE38F32" w:rsidR="003D313F" w:rsidRPr="00021CBD" w:rsidRDefault="00A81A4F" w:rsidP="008A35FC">
      <w:pPr>
        <w:jc w:val="both"/>
        <w:rPr>
          <w:strike/>
        </w:rPr>
      </w:pPr>
      <w:r w:rsidRPr="008A35FC">
        <w:t>HB</w:t>
      </w:r>
      <w:r w:rsidR="00CB19FA" w:rsidRPr="008A35FC">
        <w:t xml:space="preserve"> </w:t>
      </w:r>
      <w:r w:rsidR="00317E05" w:rsidRPr="008A35FC">
        <w:t xml:space="preserve">is </w:t>
      </w:r>
      <w:r w:rsidR="00021CBD" w:rsidRPr="003E3638">
        <w:t>a vaccine preventable infection</w:t>
      </w:r>
      <w:r w:rsidR="00021CBD">
        <w:rPr>
          <w:b/>
          <w:bCs/>
        </w:rPr>
        <w:t xml:space="preserve"> </w:t>
      </w:r>
      <w:r w:rsidR="00317E05" w:rsidRPr="008A35FC">
        <w:t>caused by a</w:t>
      </w:r>
      <w:r w:rsidR="00CB19FA" w:rsidRPr="008A35FC">
        <w:t xml:space="preserve"> blood</w:t>
      </w:r>
      <w:r w:rsidR="008A35FC">
        <w:t xml:space="preserve"> </w:t>
      </w:r>
      <w:r w:rsidR="00CB19FA" w:rsidRPr="008A35FC">
        <w:t xml:space="preserve">borne </w:t>
      </w:r>
      <w:r w:rsidR="00317E05" w:rsidRPr="008A35FC">
        <w:t xml:space="preserve">virus that can be transmitted by blood or other body fluids, </w:t>
      </w:r>
      <w:r w:rsidR="00021CBD" w:rsidRPr="003E3638">
        <w:t xml:space="preserve">and is spread easily through sexual contact, sharing needles, and can be passed from mother to baby at birth. </w:t>
      </w:r>
    </w:p>
    <w:p w14:paraId="06D36ADD" w14:textId="169BDF0A" w:rsidR="00317E05" w:rsidRPr="008A35FC" w:rsidRDefault="00317E05" w:rsidP="008A35FC">
      <w:pPr>
        <w:pStyle w:val="NormalWeb"/>
        <w:jc w:val="both"/>
        <w:rPr>
          <w:color w:val="000000"/>
        </w:rPr>
      </w:pPr>
      <w:r w:rsidRPr="008A35FC">
        <w:t xml:space="preserve">HB </w:t>
      </w:r>
      <w:r w:rsidR="00CE25E0" w:rsidRPr="008A35FC">
        <w:t xml:space="preserve">sometimes </w:t>
      </w:r>
      <w:r w:rsidRPr="008A35FC">
        <w:t xml:space="preserve">causes a subclinical infection, but even when infection is noted, the large majority of </w:t>
      </w:r>
      <w:r w:rsidR="00CE43C6" w:rsidRPr="003E3638">
        <w:t xml:space="preserve">patients living </w:t>
      </w:r>
      <w:r w:rsidR="00AF5304" w:rsidRPr="003E3638">
        <w:t>with</w:t>
      </w:r>
      <w:r w:rsidR="00AF5304">
        <w:t xml:space="preserve"> </w:t>
      </w:r>
      <w:r w:rsidRPr="008A35FC">
        <w:t>HB clear the infection completely without any specific treatment.</w:t>
      </w:r>
      <w:r w:rsidR="00257D84" w:rsidRPr="008A35FC">
        <w:t xml:space="preserve"> These individuals have acute </w:t>
      </w:r>
      <w:r w:rsidR="005A51DA" w:rsidRPr="008A35FC">
        <w:t>H</w:t>
      </w:r>
      <w:r w:rsidR="00257D84" w:rsidRPr="008A35FC">
        <w:t>epatitis B.</w:t>
      </w:r>
      <w:r w:rsidRPr="008A35FC">
        <w:t xml:space="preserve">  </w:t>
      </w:r>
      <w:r w:rsidR="00257D84" w:rsidRPr="008A35FC">
        <w:t>A</w:t>
      </w:r>
      <w:r w:rsidRPr="008A35FC">
        <w:t xml:space="preserve"> small percentage of adult </w:t>
      </w:r>
      <w:r w:rsidR="00AF5304" w:rsidRPr="003E3638">
        <w:t>patients</w:t>
      </w:r>
      <w:r w:rsidR="00AF5304" w:rsidRPr="00AF5304">
        <w:rPr>
          <w:b/>
          <w:bCs/>
          <w:highlight w:val="yellow"/>
        </w:rPr>
        <w:t xml:space="preserve"> </w:t>
      </w:r>
      <w:r w:rsidR="00AF5304" w:rsidRPr="003E3638">
        <w:t>living with</w:t>
      </w:r>
      <w:r w:rsidR="00AF5304">
        <w:rPr>
          <w:b/>
          <w:bCs/>
        </w:rPr>
        <w:t xml:space="preserve"> </w:t>
      </w:r>
      <w:r w:rsidRPr="008A35FC">
        <w:t>HB</w:t>
      </w:r>
      <w:r w:rsidR="00257D84" w:rsidRPr="008A35FC">
        <w:t xml:space="preserve"> will develop chronic </w:t>
      </w:r>
      <w:r w:rsidR="005A51DA" w:rsidRPr="008A35FC">
        <w:t>H</w:t>
      </w:r>
      <w:r w:rsidR="00257D84" w:rsidRPr="008A35FC">
        <w:t xml:space="preserve">epatitis B when the </w:t>
      </w:r>
      <w:r w:rsidRPr="008A35FC">
        <w:t xml:space="preserve">infection </w:t>
      </w:r>
      <w:r w:rsidR="00257D84" w:rsidRPr="008A35FC">
        <w:t>last</w:t>
      </w:r>
      <w:r w:rsidR="005A51DA" w:rsidRPr="008A35FC">
        <w:t>s</w:t>
      </w:r>
      <w:r w:rsidR="00257D84" w:rsidRPr="008A35FC">
        <w:t xml:space="preserve"> longer than 6 months. Individuals</w:t>
      </w:r>
      <w:r w:rsidRPr="008A35FC">
        <w:t xml:space="preserve"> </w:t>
      </w:r>
      <w:r w:rsidR="00AF5304" w:rsidRPr="003E3638">
        <w:t>living</w:t>
      </w:r>
      <w:r w:rsidR="00AF5304">
        <w:rPr>
          <w:b/>
          <w:bCs/>
        </w:rPr>
        <w:t xml:space="preserve"> </w:t>
      </w:r>
      <w:r w:rsidRPr="008A35FC">
        <w:t>with chronic HB are susceptible to the development of cirrhosis and/or hepatocellular carcinoma.</w:t>
      </w:r>
    </w:p>
    <w:p w14:paraId="51E990EC" w14:textId="77777777" w:rsidR="005A51DA" w:rsidRPr="008A35FC" w:rsidRDefault="005A51DA" w:rsidP="008A35FC">
      <w:pPr>
        <w:jc w:val="both"/>
        <w:rPr>
          <w:color w:val="000000"/>
        </w:rPr>
      </w:pPr>
    </w:p>
    <w:p w14:paraId="08698494" w14:textId="77777777" w:rsidR="00E12E58" w:rsidRPr="008A35FC" w:rsidRDefault="00E12E58" w:rsidP="008A35FC">
      <w:pPr>
        <w:jc w:val="both"/>
      </w:pPr>
      <w:r w:rsidRPr="008A35FC">
        <w:t>The accompanying figure (from the CDC) summarizes characteristics of HB.</w:t>
      </w:r>
    </w:p>
    <w:p w14:paraId="530FE93F" w14:textId="77777777" w:rsidR="00E12E58" w:rsidRPr="008A35FC" w:rsidRDefault="00E12E58" w:rsidP="008A35FC">
      <w:pPr>
        <w:jc w:val="both"/>
      </w:pPr>
    </w:p>
    <w:p w14:paraId="2473FAAB" w14:textId="77777777" w:rsidR="00E12E58" w:rsidRPr="008A35FC" w:rsidRDefault="00E12E58" w:rsidP="008A35FC">
      <w:pPr>
        <w:jc w:val="both"/>
      </w:pPr>
      <w:r w:rsidRPr="008A35FC">
        <w:t xml:space="preserve">Figure </w:t>
      </w:r>
      <w:r w:rsidR="0046724E" w:rsidRPr="008A35FC">
        <w:t>2</w:t>
      </w:r>
      <w:r w:rsidRPr="008A35FC">
        <w:t>:  Hepatitis B</w:t>
      </w:r>
    </w:p>
    <w:p w14:paraId="1064315D" w14:textId="77777777" w:rsidR="00E12E58" w:rsidRPr="008A35FC" w:rsidRDefault="00E12E58" w:rsidP="008A35FC">
      <w:pPr>
        <w:jc w:val="both"/>
      </w:pPr>
    </w:p>
    <w:tbl>
      <w:tblPr>
        <w:tblW w:w="5000" w:type="pct"/>
        <w:tblCellSpacing w:w="0" w:type="dxa"/>
        <w:tblBorders>
          <w:top w:val="outset" w:sz="6" w:space="0" w:color="003366"/>
          <w:left w:val="outset" w:sz="6" w:space="0" w:color="003366"/>
          <w:bottom w:val="outset" w:sz="6" w:space="0" w:color="003366"/>
          <w:right w:val="outset" w:sz="6" w:space="0" w:color="003366"/>
        </w:tblBorders>
        <w:tblCellMar>
          <w:top w:w="26" w:type="dxa"/>
          <w:left w:w="26" w:type="dxa"/>
          <w:bottom w:w="26" w:type="dxa"/>
          <w:right w:w="26" w:type="dxa"/>
        </w:tblCellMar>
        <w:tblLook w:val="0000" w:firstRow="0" w:lastRow="0" w:firstColumn="0" w:lastColumn="0" w:noHBand="0" w:noVBand="0"/>
      </w:tblPr>
      <w:tblGrid>
        <w:gridCol w:w="1936"/>
        <w:gridCol w:w="3224"/>
        <w:gridCol w:w="3464"/>
      </w:tblGrid>
      <w:tr w:rsidR="00CB19FA" w:rsidRPr="008A35FC" w14:paraId="1469AF93" w14:textId="77777777" w:rsidTr="001A560E">
        <w:trPr>
          <w:tblCellSpacing w:w="0" w:type="dxa"/>
        </w:trPr>
        <w:tc>
          <w:tcPr>
            <w:tcW w:w="1925" w:type="dxa"/>
            <w:vMerge w:val="restart"/>
            <w:tcBorders>
              <w:top w:val="outset" w:sz="6" w:space="0" w:color="003366"/>
              <w:left w:val="outset" w:sz="6" w:space="0" w:color="003366"/>
              <w:bottom w:val="outset" w:sz="6" w:space="0" w:color="003366"/>
              <w:right w:val="outset" w:sz="6" w:space="0" w:color="003366"/>
            </w:tcBorders>
            <w:shd w:val="clear" w:color="auto" w:fill="FFFFFF"/>
          </w:tcPr>
          <w:p w14:paraId="6EC67BF2" w14:textId="77777777" w:rsidR="00CB19FA" w:rsidRPr="008A35FC" w:rsidRDefault="00CB19FA" w:rsidP="00697AB9">
            <w:r w:rsidRPr="008A35FC">
              <w:rPr>
                <w:b/>
                <w:bCs/>
              </w:rPr>
              <w:t>SIGNS &amp; SYMPTOMS</w:t>
            </w:r>
          </w:p>
        </w:tc>
        <w:tc>
          <w:tcPr>
            <w:tcW w:w="0" w:type="auto"/>
            <w:gridSpan w:val="2"/>
            <w:tcBorders>
              <w:top w:val="outset" w:sz="6" w:space="0" w:color="003366"/>
              <w:left w:val="outset" w:sz="6" w:space="0" w:color="003366"/>
              <w:bottom w:val="outset" w:sz="6" w:space="0" w:color="003366"/>
              <w:right w:val="outset" w:sz="6" w:space="0" w:color="003366"/>
            </w:tcBorders>
            <w:shd w:val="clear" w:color="auto" w:fill="F0F0F0"/>
            <w:vAlign w:val="center"/>
          </w:tcPr>
          <w:p w14:paraId="4F8DF7D6" w14:textId="77777777" w:rsidR="00CB19FA" w:rsidRPr="008A35FC" w:rsidRDefault="00257D84" w:rsidP="008A35FC">
            <w:pPr>
              <w:jc w:val="both"/>
            </w:pPr>
            <w:r w:rsidRPr="008A35FC">
              <w:rPr>
                <w:color w:val="000000"/>
              </w:rPr>
              <w:t>Some individuals will have</w:t>
            </w:r>
            <w:r w:rsidR="00CB19FA" w:rsidRPr="008A35FC">
              <w:rPr>
                <w:color w:val="000000"/>
              </w:rPr>
              <w:t xml:space="preserve"> no signs or symptoms. </w:t>
            </w:r>
            <w:r w:rsidR="00CB19FA" w:rsidRPr="008A35FC">
              <w:rPr>
                <w:color w:val="000000"/>
              </w:rPr>
              <w:br/>
              <w:t>Signs and symptoms are less common in children than adults.</w:t>
            </w:r>
            <w:r w:rsidR="00CB19FA" w:rsidRPr="008A35FC">
              <w:t xml:space="preserve"> </w:t>
            </w:r>
          </w:p>
        </w:tc>
      </w:tr>
      <w:tr w:rsidR="00CB19FA" w:rsidRPr="008A35FC" w14:paraId="46E49507" w14:textId="77777777" w:rsidTr="001A560E">
        <w:trPr>
          <w:tblCellSpacing w:w="0" w:type="dxa"/>
        </w:trPr>
        <w:tc>
          <w:tcPr>
            <w:tcW w:w="0" w:type="auto"/>
            <w:vMerge/>
            <w:tcBorders>
              <w:top w:val="outset" w:sz="6" w:space="0" w:color="003366"/>
              <w:left w:val="outset" w:sz="6" w:space="0" w:color="003366"/>
              <w:bottom w:val="outset" w:sz="6" w:space="0" w:color="003366"/>
              <w:right w:val="outset" w:sz="6" w:space="0" w:color="003366"/>
            </w:tcBorders>
            <w:shd w:val="clear" w:color="auto" w:fill="auto"/>
            <w:vAlign w:val="center"/>
          </w:tcPr>
          <w:p w14:paraId="35816448" w14:textId="77777777" w:rsidR="00CB19FA" w:rsidRPr="008A35FC" w:rsidRDefault="00CB19FA" w:rsidP="008A35FC">
            <w:pPr>
              <w:jc w:val="both"/>
            </w:pPr>
          </w:p>
        </w:tc>
        <w:tc>
          <w:tcPr>
            <w:tcW w:w="3320" w:type="dxa"/>
            <w:tcBorders>
              <w:top w:val="outset" w:sz="6" w:space="0" w:color="003366"/>
              <w:left w:val="outset" w:sz="6" w:space="0" w:color="003366"/>
              <w:bottom w:val="outset" w:sz="6" w:space="0" w:color="003366"/>
              <w:right w:val="outset" w:sz="6" w:space="0" w:color="003366"/>
            </w:tcBorders>
            <w:shd w:val="clear" w:color="auto" w:fill="F0F0F0"/>
            <w:vAlign w:val="center"/>
          </w:tcPr>
          <w:p w14:paraId="3FF0FBBE" w14:textId="77777777" w:rsidR="001A560E" w:rsidRPr="008A35FC" w:rsidRDefault="001A560E" w:rsidP="008A35FC">
            <w:pPr>
              <w:numPr>
                <w:ilvl w:val="0"/>
                <w:numId w:val="36"/>
              </w:numPr>
              <w:spacing w:before="30" w:after="30" w:line="240" w:lineRule="atLeast"/>
              <w:ind w:left="724"/>
              <w:jc w:val="both"/>
              <w:rPr>
                <w:color w:val="000000"/>
              </w:rPr>
            </w:pPr>
            <w:r w:rsidRPr="008A35FC">
              <w:rPr>
                <w:color w:val="000000"/>
              </w:rPr>
              <w:t xml:space="preserve">Fever </w:t>
            </w:r>
          </w:p>
          <w:p w14:paraId="1AF67CD8" w14:textId="77777777" w:rsidR="001A560E" w:rsidRPr="008A35FC" w:rsidRDefault="001A560E" w:rsidP="008A35FC">
            <w:pPr>
              <w:numPr>
                <w:ilvl w:val="0"/>
                <w:numId w:val="36"/>
              </w:numPr>
              <w:spacing w:before="30" w:after="30" w:line="240" w:lineRule="atLeast"/>
              <w:ind w:left="724"/>
              <w:jc w:val="both"/>
              <w:rPr>
                <w:color w:val="000000"/>
              </w:rPr>
            </w:pPr>
            <w:r w:rsidRPr="008A35FC">
              <w:rPr>
                <w:color w:val="000000"/>
              </w:rPr>
              <w:t xml:space="preserve">Fatigue </w:t>
            </w:r>
          </w:p>
          <w:p w14:paraId="7D20359E" w14:textId="77777777" w:rsidR="001A560E" w:rsidRPr="008A35FC" w:rsidRDefault="001A560E" w:rsidP="008A35FC">
            <w:pPr>
              <w:numPr>
                <w:ilvl w:val="0"/>
                <w:numId w:val="36"/>
              </w:numPr>
              <w:spacing w:before="30" w:after="30" w:line="240" w:lineRule="atLeast"/>
              <w:ind w:left="724"/>
              <w:jc w:val="both"/>
              <w:rPr>
                <w:color w:val="000000"/>
              </w:rPr>
            </w:pPr>
            <w:r w:rsidRPr="008A35FC">
              <w:rPr>
                <w:color w:val="000000"/>
              </w:rPr>
              <w:t xml:space="preserve">Loss of appetite </w:t>
            </w:r>
          </w:p>
          <w:p w14:paraId="57B5F5B8" w14:textId="77777777" w:rsidR="001A560E" w:rsidRPr="008A35FC" w:rsidRDefault="001A560E" w:rsidP="008A35FC">
            <w:pPr>
              <w:numPr>
                <w:ilvl w:val="0"/>
                <w:numId w:val="36"/>
              </w:numPr>
              <w:spacing w:before="30" w:after="30" w:line="240" w:lineRule="atLeast"/>
              <w:ind w:left="724"/>
              <w:jc w:val="both"/>
              <w:rPr>
                <w:color w:val="000000"/>
              </w:rPr>
            </w:pPr>
            <w:r w:rsidRPr="008A35FC">
              <w:rPr>
                <w:color w:val="000000"/>
              </w:rPr>
              <w:t xml:space="preserve">Nausea </w:t>
            </w:r>
          </w:p>
          <w:p w14:paraId="7AA06F7A" w14:textId="77777777" w:rsidR="001A560E" w:rsidRPr="008A35FC" w:rsidRDefault="001A560E" w:rsidP="008A35FC">
            <w:pPr>
              <w:numPr>
                <w:ilvl w:val="0"/>
                <w:numId w:val="36"/>
              </w:numPr>
              <w:spacing w:before="30" w:after="30" w:line="240" w:lineRule="atLeast"/>
              <w:ind w:left="724"/>
              <w:jc w:val="both"/>
              <w:rPr>
                <w:color w:val="000000"/>
              </w:rPr>
            </w:pPr>
            <w:r w:rsidRPr="008A35FC">
              <w:rPr>
                <w:color w:val="000000"/>
              </w:rPr>
              <w:t xml:space="preserve">Vomiting </w:t>
            </w:r>
          </w:p>
          <w:p w14:paraId="77E1A124" w14:textId="77777777" w:rsidR="001A560E" w:rsidRPr="008A35FC" w:rsidRDefault="001A560E" w:rsidP="008A35FC">
            <w:pPr>
              <w:numPr>
                <w:ilvl w:val="0"/>
                <w:numId w:val="36"/>
              </w:numPr>
              <w:spacing w:before="30" w:after="30" w:line="240" w:lineRule="atLeast"/>
              <w:ind w:left="724"/>
              <w:jc w:val="both"/>
              <w:rPr>
                <w:color w:val="000000"/>
              </w:rPr>
            </w:pPr>
            <w:r w:rsidRPr="008A35FC">
              <w:rPr>
                <w:color w:val="000000"/>
              </w:rPr>
              <w:t xml:space="preserve">Abdominal pain </w:t>
            </w:r>
          </w:p>
          <w:p w14:paraId="25EFCBCE" w14:textId="77777777" w:rsidR="00CB19FA" w:rsidRPr="008A35FC" w:rsidRDefault="00CB19FA" w:rsidP="008A35FC">
            <w:pPr>
              <w:spacing w:before="30" w:line="240" w:lineRule="atLeast"/>
              <w:ind w:left="724"/>
              <w:jc w:val="both"/>
            </w:pPr>
          </w:p>
        </w:tc>
        <w:tc>
          <w:tcPr>
            <w:tcW w:w="3477" w:type="dxa"/>
            <w:tcBorders>
              <w:top w:val="outset" w:sz="6" w:space="0" w:color="003366"/>
              <w:left w:val="outset" w:sz="6" w:space="0" w:color="003366"/>
              <w:bottom w:val="outset" w:sz="6" w:space="0" w:color="003366"/>
              <w:right w:val="outset" w:sz="6" w:space="0" w:color="003366"/>
            </w:tcBorders>
            <w:shd w:val="clear" w:color="auto" w:fill="F0F0F0"/>
            <w:vAlign w:val="center"/>
          </w:tcPr>
          <w:p w14:paraId="7B6A5CB3" w14:textId="77777777" w:rsidR="001A560E" w:rsidRPr="008A35FC" w:rsidRDefault="001A560E" w:rsidP="008A35FC">
            <w:pPr>
              <w:numPr>
                <w:ilvl w:val="0"/>
                <w:numId w:val="36"/>
              </w:numPr>
              <w:spacing w:before="30" w:after="30" w:line="240" w:lineRule="atLeast"/>
              <w:ind w:left="724"/>
              <w:jc w:val="both"/>
              <w:rPr>
                <w:color w:val="000000"/>
              </w:rPr>
            </w:pPr>
            <w:r w:rsidRPr="008A35FC">
              <w:rPr>
                <w:color w:val="000000"/>
              </w:rPr>
              <w:t xml:space="preserve">Dark urine </w:t>
            </w:r>
          </w:p>
          <w:p w14:paraId="3A732814" w14:textId="77777777" w:rsidR="001A560E" w:rsidRPr="008A35FC" w:rsidRDefault="001A560E" w:rsidP="008A35FC">
            <w:pPr>
              <w:numPr>
                <w:ilvl w:val="0"/>
                <w:numId w:val="36"/>
              </w:numPr>
              <w:spacing w:before="30" w:after="30" w:line="240" w:lineRule="atLeast"/>
              <w:ind w:left="724"/>
              <w:jc w:val="both"/>
              <w:rPr>
                <w:color w:val="000000"/>
              </w:rPr>
            </w:pPr>
            <w:r w:rsidRPr="008A35FC">
              <w:rPr>
                <w:color w:val="000000"/>
              </w:rPr>
              <w:t xml:space="preserve">Clay-colored bowel movements </w:t>
            </w:r>
          </w:p>
          <w:p w14:paraId="6ED55437" w14:textId="77777777" w:rsidR="001A560E" w:rsidRPr="008A35FC" w:rsidRDefault="001A560E" w:rsidP="008A35FC">
            <w:pPr>
              <w:numPr>
                <w:ilvl w:val="0"/>
                <w:numId w:val="36"/>
              </w:numPr>
              <w:spacing w:before="30" w:after="30" w:line="240" w:lineRule="atLeast"/>
              <w:ind w:left="724"/>
              <w:jc w:val="both"/>
              <w:rPr>
                <w:color w:val="000000"/>
              </w:rPr>
            </w:pPr>
            <w:r w:rsidRPr="008A35FC">
              <w:rPr>
                <w:color w:val="000000"/>
              </w:rPr>
              <w:t xml:space="preserve">Joint pain </w:t>
            </w:r>
          </w:p>
          <w:p w14:paraId="090CB0BA" w14:textId="77777777" w:rsidR="00CB19FA" w:rsidRPr="008A35FC" w:rsidRDefault="001A560E" w:rsidP="008A35FC">
            <w:pPr>
              <w:numPr>
                <w:ilvl w:val="0"/>
                <w:numId w:val="36"/>
              </w:numPr>
              <w:spacing w:before="30" w:line="240" w:lineRule="atLeast"/>
              <w:ind w:left="724"/>
              <w:jc w:val="both"/>
              <w:rPr>
                <w:color w:val="000000"/>
              </w:rPr>
            </w:pPr>
            <w:r w:rsidRPr="008A35FC">
              <w:rPr>
                <w:color w:val="000000"/>
              </w:rPr>
              <w:t xml:space="preserve">Jaundice (yellow color in the skin or the eyes) </w:t>
            </w:r>
            <w:r w:rsidR="00CB19FA" w:rsidRPr="008A35FC">
              <w:t xml:space="preserve"> </w:t>
            </w:r>
          </w:p>
        </w:tc>
      </w:tr>
      <w:tr w:rsidR="00CB19FA" w:rsidRPr="008A35FC" w14:paraId="69745B7F" w14:textId="77777777" w:rsidTr="001A560E">
        <w:trPr>
          <w:tblCellSpacing w:w="0" w:type="dxa"/>
        </w:trPr>
        <w:tc>
          <w:tcPr>
            <w:tcW w:w="1925" w:type="dxa"/>
            <w:tcBorders>
              <w:top w:val="outset" w:sz="6" w:space="0" w:color="003366"/>
              <w:left w:val="outset" w:sz="6" w:space="0" w:color="003366"/>
              <w:bottom w:val="outset" w:sz="6" w:space="0" w:color="003366"/>
              <w:right w:val="outset" w:sz="6" w:space="0" w:color="003366"/>
            </w:tcBorders>
            <w:shd w:val="clear" w:color="auto" w:fill="FFFFFF"/>
          </w:tcPr>
          <w:p w14:paraId="4A3615FE" w14:textId="77777777" w:rsidR="00CB19FA" w:rsidRPr="008A35FC" w:rsidRDefault="00CB19FA" w:rsidP="008A35FC">
            <w:pPr>
              <w:jc w:val="both"/>
            </w:pPr>
            <w:r w:rsidRPr="008A35FC">
              <w:rPr>
                <w:b/>
                <w:bCs/>
              </w:rPr>
              <w:t>CAUSE</w:t>
            </w:r>
          </w:p>
        </w:tc>
        <w:tc>
          <w:tcPr>
            <w:tcW w:w="0" w:type="auto"/>
            <w:gridSpan w:val="2"/>
            <w:tcBorders>
              <w:top w:val="outset" w:sz="6" w:space="0" w:color="003366"/>
              <w:left w:val="outset" w:sz="6" w:space="0" w:color="003366"/>
              <w:bottom w:val="outset" w:sz="6" w:space="0" w:color="003366"/>
              <w:right w:val="outset" w:sz="6" w:space="0" w:color="003366"/>
            </w:tcBorders>
            <w:shd w:val="clear" w:color="auto" w:fill="F0F0F0"/>
            <w:vAlign w:val="center"/>
          </w:tcPr>
          <w:p w14:paraId="17F6930F" w14:textId="77777777" w:rsidR="00CB19FA" w:rsidRPr="008A35FC" w:rsidRDefault="00CB19FA" w:rsidP="008A35FC">
            <w:pPr>
              <w:numPr>
                <w:ilvl w:val="0"/>
                <w:numId w:val="13"/>
              </w:numPr>
              <w:spacing w:before="100" w:beforeAutospacing="1" w:after="100" w:afterAutospacing="1"/>
              <w:jc w:val="both"/>
            </w:pPr>
            <w:r w:rsidRPr="008A35FC">
              <w:rPr>
                <w:color w:val="000000"/>
              </w:rPr>
              <w:t>Hepatitis B virus (HBV)</w:t>
            </w:r>
            <w:r w:rsidRPr="008A35FC">
              <w:t xml:space="preserve"> </w:t>
            </w:r>
          </w:p>
        </w:tc>
      </w:tr>
      <w:tr w:rsidR="00CB19FA" w:rsidRPr="008A35FC" w14:paraId="4B4DB97D" w14:textId="77777777" w:rsidTr="001A560E">
        <w:trPr>
          <w:tblCellSpacing w:w="0" w:type="dxa"/>
        </w:trPr>
        <w:tc>
          <w:tcPr>
            <w:tcW w:w="1925" w:type="dxa"/>
            <w:tcBorders>
              <w:top w:val="outset" w:sz="6" w:space="0" w:color="003366"/>
              <w:left w:val="outset" w:sz="6" w:space="0" w:color="003366"/>
              <w:bottom w:val="outset" w:sz="6" w:space="0" w:color="003366"/>
              <w:right w:val="outset" w:sz="6" w:space="0" w:color="003366"/>
            </w:tcBorders>
            <w:shd w:val="clear" w:color="auto" w:fill="FFFFFF"/>
          </w:tcPr>
          <w:p w14:paraId="2FE7080E" w14:textId="77777777" w:rsidR="00CB19FA" w:rsidRPr="008A35FC" w:rsidRDefault="00CB19FA" w:rsidP="008A35FC">
            <w:pPr>
              <w:jc w:val="both"/>
            </w:pPr>
            <w:r w:rsidRPr="008A35FC">
              <w:rPr>
                <w:b/>
                <w:bCs/>
              </w:rPr>
              <w:t xml:space="preserve">LONG-TERM </w:t>
            </w:r>
            <w:r w:rsidR="007E211D">
              <w:rPr>
                <w:b/>
                <w:bCs/>
              </w:rPr>
              <w:t>EFF</w:t>
            </w:r>
            <w:r w:rsidRPr="008A35FC">
              <w:rPr>
                <w:b/>
                <w:bCs/>
              </w:rPr>
              <w:t>ECTS WITHOUT VACCINATION</w:t>
            </w:r>
          </w:p>
        </w:tc>
        <w:tc>
          <w:tcPr>
            <w:tcW w:w="0" w:type="auto"/>
            <w:gridSpan w:val="2"/>
            <w:tcBorders>
              <w:top w:val="outset" w:sz="6" w:space="0" w:color="003366"/>
              <w:left w:val="outset" w:sz="6" w:space="0" w:color="003366"/>
              <w:bottom w:val="outset" w:sz="6" w:space="0" w:color="003366"/>
              <w:right w:val="outset" w:sz="6" w:space="0" w:color="003366"/>
            </w:tcBorders>
            <w:shd w:val="clear" w:color="auto" w:fill="F0F0F0"/>
            <w:vAlign w:val="center"/>
          </w:tcPr>
          <w:p w14:paraId="4D2CD0A9" w14:textId="77777777" w:rsidR="00CB19FA" w:rsidRPr="008A35FC" w:rsidRDefault="00257D84" w:rsidP="007E211D">
            <w:pPr>
              <w:numPr>
                <w:ilvl w:val="0"/>
                <w:numId w:val="15"/>
              </w:numPr>
              <w:spacing w:before="100" w:beforeAutospacing="1" w:after="100" w:afterAutospacing="1"/>
              <w:jc w:val="both"/>
            </w:pPr>
            <w:r w:rsidRPr="008A35FC">
              <w:rPr>
                <w:color w:val="000000"/>
              </w:rPr>
              <w:t xml:space="preserve">The likelihood of developing chronic </w:t>
            </w:r>
            <w:r w:rsidR="005A51DA" w:rsidRPr="008A35FC">
              <w:rPr>
                <w:color w:val="000000"/>
              </w:rPr>
              <w:t>H</w:t>
            </w:r>
            <w:r w:rsidRPr="008A35FC">
              <w:rPr>
                <w:color w:val="000000"/>
              </w:rPr>
              <w:t xml:space="preserve">epatitis </w:t>
            </w:r>
            <w:r w:rsidR="007E211D" w:rsidRPr="00413D4B">
              <w:rPr>
                <w:color w:val="000000"/>
              </w:rPr>
              <w:t>B</w:t>
            </w:r>
            <w:r w:rsidRPr="008A35FC">
              <w:rPr>
                <w:color w:val="000000"/>
              </w:rPr>
              <w:t xml:space="preserve"> depends upon the age at which someone becomes infected. The younger a person is when infected with Hepatitis B virus, the greater his or her chance of developing chronic Hepatitis B. Approximately 90% of infected infants will develop chronic infection. The risk goes down as a child gets older. Approximately 25%–50% of children infected between the ages of 1 and 5 years will develop chronic hepatitis. The risk drops to 6%–10% when a person is infected over 5 years of age.</w:t>
            </w:r>
          </w:p>
        </w:tc>
      </w:tr>
      <w:tr w:rsidR="00CB19FA" w:rsidRPr="008A35FC" w14:paraId="736EFE6E" w14:textId="77777777" w:rsidTr="001A560E">
        <w:trPr>
          <w:tblCellSpacing w:w="0" w:type="dxa"/>
        </w:trPr>
        <w:tc>
          <w:tcPr>
            <w:tcW w:w="1925" w:type="dxa"/>
            <w:tcBorders>
              <w:top w:val="outset" w:sz="6" w:space="0" w:color="003366"/>
              <w:left w:val="outset" w:sz="6" w:space="0" w:color="003366"/>
              <w:bottom w:val="outset" w:sz="6" w:space="0" w:color="003366"/>
              <w:right w:val="outset" w:sz="6" w:space="0" w:color="003366"/>
            </w:tcBorders>
            <w:shd w:val="clear" w:color="auto" w:fill="FFFFFF"/>
          </w:tcPr>
          <w:p w14:paraId="7FD1BEEE" w14:textId="77777777" w:rsidR="00CB19FA" w:rsidRPr="008A35FC" w:rsidRDefault="00CB19FA" w:rsidP="008A35FC">
            <w:pPr>
              <w:jc w:val="both"/>
            </w:pPr>
            <w:r w:rsidRPr="008A35FC">
              <w:rPr>
                <w:b/>
                <w:bCs/>
              </w:rPr>
              <w:t>TRANSMISSION</w:t>
            </w:r>
          </w:p>
        </w:tc>
        <w:tc>
          <w:tcPr>
            <w:tcW w:w="0" w:type="auto"/>
            <w:gridSpan w:val="2"/>
            <w:tcBorders>
              <w:top w:val="outset" w:sz="6" w:space="0" w:color="003366"/>
              <w:left w:val="outset" w:sz="6" w:space="0" w:color="003366"/>
              <w:bottom w:val="outset" w:sz="6" w:space="0" w:color="003366"/>
              <w:right w:val="outset" w:sz="6" w:space="0" w:color="003366"/>
            </w:tcBorders>
            <w:shd w:val="clear" w:color="auto" w:fill="F0F0F0"/>
            <w:vAlign w:val="center"/>
          </w:tcPr>
          <w:p w14:paraId="2C96BE74" w14:textId="77777777" w:rsidR="001A560E" w:rsidRPr="008A35FC" w:rsidRDefault="001A560E" w:rsidP="008A35FC">
            <w:pPr>
              <w:jc w:val="both"/>
              <w:rPr>
                <w:color w:val="000000"/>
              </w:rPr>
            </w:pPr>
            <w:r w:rsidRPr="008A35FC">
              <w:rPr>
                <w:color w:val="000000"/>
              </w:rPr>
              <w:t>Hepatitis B is spread when blood, semen, or other body fluid infected with the Hepatitis B virus enters the body of a person who is not infected. People can become infected with the virus during activities such as:</w:t>
            </w:r>
          </w:p>
          <w:p w14:paraId="2E1523B6" w14:textId="77777777" w:rsidR="001A560E" w:rsidRPr="008A35FC" w:rsidRDefault="001A560E" w:rsidP="008A35FC">
            <w:pPr>
              <w:numPr>
                <w:ilvl w:val="0"/>
                <w:numId w:val="34"/>
              </w:numPr>
              <w:spacing w:before="30" w:after="30" w:line="240" w:lineRule="atLeast"/>
              <w:ind w:left="724"/>
              <w:jc w:val="both"/>
              <w:rPr>
                <w:color w:val="000000"/>
              </w:rPr>
            </w:pPr>
            <w:r w:rsidRPr="008A35FC">
              <w:rPr>
                <w:color w:val="000000"/>
              </w:rPr>
              <w:t xml:space="preserve">Birth (spread from an infected mother to her baby during birth) </w:t>
            </w:r>
          </w:p>
          <w:p w14:paraId="7C07C01A" w14:textId="77777777" w:rsidR="001A560E" w:rsidRPr="008A35FC" w:rsidRDefault="001A560E" w:rsidP="008A35FC">
            <w:pPr>
              <w:numPr>
                <w:ilvl w:val="0"/>
                <w:numId w:val="34"/>
              </w:numPr>
              <w:spacing w:before="30" w:after="30" w:line="240" w:lineRule="atLeast"/>
              <w:ind w:left="724"/>
              <w:jc w:val="both"/>
              <w:rPr>
                <w:color w:val="000000"/>
              </w:rPr>
            </w:pPr>
            <w:r w:rsidRPr="008A35FC">
              <w:rPr>
                <w:color w:val="000000"/>
              </w:rPr>
              <w:t xml:space="preserve">Sex with an infected partner </w:t>
            </w:r>
          </w:p>
          <w:p w14:paraId="50618E1F" w14:textId="77777777" w:rsidR="001A560E" w:rsidRPr="008A35FC" w:rsidRDefault="001A560E" w:rsidP="008A35FC">
            <w:pPr>
              <w:numPr>
                <w:ilvl w:val="0"/>
                <w:numId w:val="34"/>
              </w:numPr>
              <w:spacing w:before="30" w:after="30" w:line="240" w:lineRule="atLeast"/>
              <w:ind w:left="724"/>
              <w:jc w:val="both"/>
              <w:rPr>
                <w:color w:val="000000"/>
              </w:rPr>
            </w:pPr>
            <w:r w:rsidRPr="008A35FC">
              <w:rPr>
                <w:color w:val="000000"/>
              </w:rPr>
              <w:t xml:space="preserve">Sharing needles, syringes, or other drug-injection equipment </w:t>
            </w:r>
          </w:p>
          <w:p w14:paraId="49960BA9" w14:textId="77777777" w:rsidR="001A560E" w:rsidRPr="008A35FC" w:rsidRDefault="001A560E" w:rsidP="008A35FC">
            <w:pPr>
              <w:numPr>
                <w:ilvl w:val="0"/>
                <w:numId w:val="34"/>
              </w:numPr>
              <w:spacing w:before="30" w:after="30" w:line="240" w:lineRule="atLeast"/>
              <w:ind w:left="724"/>
              <w:jc w:val="both"/>
              <w:rPr>
                <w:color w:val="000000"/>
              </w:rPr>
            </w:pPr>
            <w:r w:rsidRPr="008A35FC">
              <w:rPr>
                <w:color w:val="000000"/>
              </w:rPr>
              <w:t xml:space="preserve">Sharing items such as razors or toothbrushes with an infected person </w:t>
            </w:r>
          </w:p>
          <w:p w14:paraId="1C4A286A" w14:textId="77777777" w:rsidR="001A560E" w:rsidRPr="008A35FC" w:rsidRDefault="001A560E" w:rsidP="008A35FC">
            <w:pPr>
              <w:numPr>
                <w:ilvl w:val="0"/>
                <w:numId w:val="34"/>
              </w:numPr>
              <w:spacing w:before="30" w:after="30" w:line="240" w:lineRule="atLeast"/>
              <w:ind w:left="724"/>
              <w:jc w:val="both"/>
              <w:rPr>
                <w:color w:val="000000"/>
              </w:rPr>
            </w:pPr>
            <w:r w:rsidRPr="008A35FC">
              <w:rPr>
                <w:color w:val="000000"/>
              </w:rPr>
              <w:t xml:space="preserve">Direct contact with the blood or open sores of an infected person </w:t>
            </w:r>
          </w:p>
          <w:p w14:paraId="63FD3210" w14:textId="77777777" w:rsidR="001A560E" w:rsidRPr="008A35FC" w:rsidRDefault="001A560E" w:rsidP="008A35FC">
            <w:pPr>
              <w:numPr>
                <w:ilvl w:val="0"/>
                <w:numId w:val="34"/>
              </w:numPr>
              <w:spacing w:before="30" w:line="240" w:lineRule="atLeast"/>
              <w:ind w:left="724"/>
              <w:jc w:val="both"/>
              <w:rPr>
                <w:color w:val="000000"/>
              </w:rPr>
            </w:pPr>
            <w:r w:rsidRPr="008A35FC">
              <w:rPr>
                <w:color w:val="000000"/>
              </w:rPr>
              <w:t>Exposure to blood from needle</w:t>
            </w:r>
            <w:r w:rsidR="00413D4B">
              <w:rPr>
                <w:color w:val="000000"/>
              </w:rPr>
              <w:t xml:space="preserve"> </w:t>
            </w:r>
            <w:r w:rsidRPr="008A35FC">
              <w:rPr>
                <w:color w:val="000000"/>
              </w:rPr>
              <w:t xml:space="preserve">sticks or other sharp instruments </w:t>
            </w:r>
          </w:p>
          <w:p w14:paraId="03767B90" w14:textId="77777777" w:rsidR="00CB19FA" w:rsidRPr="008A35FC" w:rsidRDefault="00CB19FA" w:rsidP="008A35FC">
            <w:pPr>
              <w:pStyle w:val="NormalWeb"/>
              <w:jc w:val="both"/>
            </w:pPr>
          </w:p>
        </w:tc>
      </w:tr>
      <w:tr w:rsidR="00CB19FA" w:rsidRPr="008A35FC" w14:paraId="19FA02D1" w14:textId="77777777" w:rsidTr="001A560E">
        <w:trPr>
          <w:tblCellSpacing w:w="0" w:type="dxa"/>
        </w:trPr>
        <w:tc>
          <w:tcPr>
            <w:tcW w:w="1925" w:type="dxa"/>
            <w:tcBorders>
              <w:top w:val="outset" w:sz="6" w:space="0" w:color="003366"/>
              <w:left w:val="outset" w:sz="6" w:space="0" w:color="003366"/>
              <w:bottom w:val="outset" w:sz="6" w:space="0" w:color="003366"/>
              <w:right w:val="outset" w:sz="6" w:space="0" w:color="003366"/>
            </w:tcBorders>
            <w:shd w:val="clear" w:color="auto" w:fill="FFFFFF"/>
          </w:tcPr>
          <w:p w14:paraId="0423A7DE" w14:textId="77777777" w:rsidR="00CB19FA" w:rsidRPr="008A35FC" w:rsidRDefault="00CB19FA" w:rsidP="008A35FC">
            <w:pPr>
              <w:jc w:val="both"/>
            </w:pPr>
            <w:r w:rsidRPr="008A35FC">
              <w:rPr>
                <w:b/>
                <w:bCs/>
              </w:rPr>
              <w:t>RISK GROUPS</w:t>
            </w:r>
            <w:r w:rsidRPr="008A35FC">
              <w:t xml:space="preserve"> </w:t>
            </w:r>
          </w:p>
          <w:p w14:paraId="66EBA452" w14:textId="77777777" w:rsidR="00CB19FA" w:rsidRPr="008A35FC" w:rsidRDefault="00CB19FA" w:rsidP="008A35FC">
            <w:pPr>
              <w:pStyle w:val="NormalWeb"/>
              <w:jc w:val="both"/>
            </w:pPr>
            <w:r w:rsidRPr="008A35FC">
              <w:t> </w:t>
            </w:r>
          </w:p>
        </w:tc>
        <w:tc>
          <w:tcPr>
            <w:tcW w:w="3320" w:type="dxa"/>
            <w:tcBorders>
              <w:top w:val="outset" w:sz="6" w:space="0" w:color="003366"/>
              <w:left w:val="outset" w:sz="6" w:space="0" w:color="003366"/>
              <w:bottom w:val="outset" w:sz="6" w:space="0" w:color="003366"/>
              <w:right w:val="outset" w:sz="6" w:space="0" w:color="003366"/>
            </w:tcBorders>
            <w:shd w:val="clear" w:color="auto" w:fill="F0F0F0"/>
          </w:tcPr>
          <w:p w14:paraId="790BD239" w14:textId="77777777" w:rsidR="001A560E" w:rsidRPr="008A35FC" w:rsidRDefault="001A560E" w:rsidP="00413D4B">
            <w:pPr>
              <w:numPr>
                <w:ilvl w:val="0"/>
                <w:numId w:val="35"/>
              </w:numPr>
              <w:spacing w:before="30" w:after="30" w:line="240" w:lineRule="atLeast"/>
              <w:ind w:left="724"/>
              <w:rPr>
                <w:color w:val="000000"/>
              </w:rPr>
            </w:pPr>
            <w:r w:rsidRPr="008A35FC">
              <w:rPr>
                <w:color w:val="000000"/>
              </w:rPr>
              <w:t xml:space="preserve">Have sex with an infected person </w:t>
            </w:r>
          </w:p>
          <w:p w14:paraId="558CDF40" w14:textId="77777777" w:rsidR="001A560E" w:rsidRPr="008A35FC" w:rsidRDefault="001A560E" w:rsidP="00413D4B">
            <w:pPr>
              <w:numPr>
                <w:ilvl w:val="0"/>
                <w:numId w:val="35"/>
              </w:numPr>
              <w:spacing w:before="30" w:after="30" w:line="240" w:lineRule="atLeast"/>
              <w:ind w:left="724"/>
              <w:rPr>
                <w:color w:val="000000"/>
              </w:rPr>
            </w:pPr>
            <w:r w:rsidRPr="008A35FC">
              <w:rPr>
                <w:color w:val="000000"/>
              </w:rPr>
              <w:lastRenderedPageBreak/>
              <w:t xml:space="preserve">Have multiple sex partners </w:t>
            </w:r>
          </w:p>
          <w:p w14:paraId="185D6E8C" w14:textId="77777777" w:rsidR="001A560E" w:rsidRPr="008A35FC" w:rsidRDefault="001A560E" w:rsidP="00413D4B">
            <w:pPr>
              <w:numPr>
                <w:ilvl w:val="0"/>
                <w:numId w:val="35"/>
              </w:numPr>
              <w:spacing w:before="30" w:after="30" w:line="240" w:lineRule="atLeast"/>
              <w:ind w:left="724"/>
              <w:rPr>
                <w:color w:val="000000"/>
              </w:rPr>
            </w:pPr>
            <w:r w:rsidRPr="008A35FC">
              <w:rPr>
                <w:color w:val="000000"/>
              </w:rPr>
              <w:t xml:space="preserve">Have a sexually transmitted disease </w:t>
            </w:r>
          </w:p>
          <w:p w14:paraId="5366B199" w14:textId="77777777" w:rsidR="001A560E" w:rsidRPr="008A35FC" w:rsidRDefault="001A560E" w:rsidP="00413D4B">
            <w:pPr>
              <w:numPr>
                <w:ilvl w:val="0"/>
                <w:numId w:val="35"/>
              </w:numPr>
              <w:spacing w:before="30" w:after="30" w:line="240" w:lineRule="atLeast"/>
              <w:ind w:left="724"/>
              <w:rPr>
                <w:color w:val="000000"/>
              </w:rPr>
            </w:pPr>
            <w:r w:rsidRPr="008A35FC">
              <w:rPr>
                <w:color w:val="000000"/>
              </w:rPr>
              <w:t xml:space="preserve">Are men who have sexual contact with other men </w:t>
            </w:r>
          </w:p>
          <w:p w14:paraId="25B81206" w14:textId="77777777" w:rsidR="001A560E" w:rsidRPr="008A35FC" w:rsidRDefault="001A560E" w:rsidP="00413D4B">
            <w:pPr>
              <w:numPr>
                <w:ilvl w:val="0"/>
                <w:numId w:val="35"/>
              </w:numPr>
              <w:spacing w:before="30" w:after="30" w:line="240" w:lineRule="atLeast"/>
              <w:ind w:left="724"/>
              <w:rPr>
                <w:color w:val="000000"/>
              </w:rPr>
            </w:pPr>
            <w:r w:rsidRPr="008A35FC">
              <w:rPr>
                <w:color w:val="000000"/>
              </w:rPr>
              <w:t xml:space="preserve">Inject drugs or share needles, syringes, or other drug equipment </w:t>
            </w:r>
          </w:p>
          <w:p w14:paraId="2198490C" w14:textId="77777777" w:rsidR="00CB19FA" w:rsidRPr="008A35FC" w:rsidRDefault="00CB19FA" w:rsidP="008A35FC">
            <w:pPr>
              <w:spacing w:before="30" w:line="240" w:lineRule="atLeast"/>
              <w:ind w:left="724"/>
              <w:jc w:val="both"/>
            </w:pPr>
          </w:p>
        </w:tc>
        <w:tc>
          <w:tcPr>
            <w:tcW w:w="3477" w:type="dxa"/>
            <w:tcBorders>
              <w:top w:val="outset" w:sz="6" w:space="0" w:color="003366"/>
              <w:left w:val="outset" w:sz="6" w:space="0" w:color="003366"/>
              <w:bottom w:val="outset" w:sz="6" w:space="0" w:color="003366"/>
              <w:right w:val="outset" w:sz="6" w:space="0" w:color="003366"/>
            </w:tcBorders>
            <w:shd w:val="clear" w:color="auto" w:fill="F0F0F0"/>
            <w:vAlign w:val="center"/>
          </w:tcPr>
          <w:p w14:paraId="6A37152B" w14:textId="77777777" w:rsidR="001A560E" w:rsidRPr="008A35FC" w:rsidRDefault="001A560E" w:rsidP="00413D4B">
            <w:pPr>
              <w:numPr>
                <w:ilvl w:val="0"/>
                <w:numId w:val="35"/>
              </w:numPr>
              <w:spacing w:before="30" w:after="30" w:line="240" w:lineRule="atLeast"/>
              <w:ind w:left="724"/>
              <w:rPr>
                <w:color w:val="000000"/>
              </w:rPr>
            </w:pPr>
            <w:r w:rsidRPr="008A35FC">
              <w:rPr>
                <w:color w:val="000000"/>
              </w:rPr>
              <w:lastRenderedPageBreak/>
              <w:t xml:space="preserve">Live with a person who has chronic Hepatitis B </w:t>
            </w:r>
          </w:p>
          <w:p w14:paraId="5E33FB38" w14:textId="77777777" w:rsidR="001A560E" w:rsidRPr="008A35FC" w:rsidRDefault="001A560E" w:rsidP="00413D4B">
            <w:pPr>
              <w:numPr>
                <w:ilvl w:val="0"/>
                <w:numId w:val="35"/>
              </w:numPr>
              <w:spacing w:before="30" w:after="30" w:line="240" w:lineRule="atLeast"/>
              <w:ind w:left="724"/>
              <w:rPr>
                <w:color w:val="000000"/>
              </w:rPr>
            </w:pPr>
            <w:r w:rsidRPr="008A35FC">
              <w:rPr>
                <w:color w:val="000000"/>
              </w:rPr>
              <w:lastRenderedPageBreak/>
              <w:t xml:space="preserve">Are infants born to infected mothers </w:t>
            </w:r>
          </w:p>
          <w:p w14:paraId="0B398311" w14:textId="77777777" w:rsidR="001A560E" w:rsidRPr="008A35FC" w:rsidRDefault="001A560E" w:rsidP="00413D4B">
            <w:pPr>
              <w:numPr>
                <w:ilvl w:val="0"/>
                <w:numId w:val="35"/>
              </w:numPr>
              <w:spacing w:before="30" w:after="30" w:line="240" w:lineRule="atLeast"/>
              <w:ind w:left="724"/>
              <w:rPr>
                <w:color w:val="000000"/>
              </w:rPr>
            </w:pPr>
            <w:r w:rsidRPr="008A35FC">
              <w:rPr>
                <w:color w:val="000000"/>
              </w:rPr>
              <w:t xml:space="preserve">Are exposed to blood on the job </w:t>
            </w:r>
          </w:p>
          <w:p w14:paraId="3865CFFC" w14:textId="77777777" w:rsidR="001A560E" w:rsidRPr="008A35FC" w:rsidRDefault="001A560E" w:rsidP="00413D4B">
            <w:pPr>
              <w:numPr>
                <w:ilvl w:val="0"/>
                <w:numId w:val="35"/>
              </w:numPr>
              <w:spacing w:before="30" w:after="30" w:line="240" w:lineRule="atLeast"/>
              <w:ind w:left="724"/>
              <w:rPr>
                <w:color w:val="000000"/>
              </w:rPr>
            </w:pPr>
            <w:r w:rsidRPr="008A35FC">
              <w:rPr>
                <w:color w:val="000000"/>
              </w:rPr>
              <w:t xml:space="preserve">Are hemodialysis patients </w:t>
            </w:r>
          </w:p>
          <w:p w14:paraId="34E8C1DA" w14:textId="77777777" w:rsidR="001A560E" w:rsidRPr="008A35FC" w:rsidRDefault="001A560E" w:rsidP="00413D4B">
            <w:pPr>
              <w:numPr>
                <w:ilvl w:val="0"/>
                <w:numId w:val="35"/>
              </w:numPr>
              <w:spacing w:before="30" w:line="240" w:lineRule="atLeast"/>
              <w:ind w:left="724"/>
              <w:rPr>
                <w:color w:val="000000"/>
              </w:rPr>
            </w:pPr>
            <w:r w:rsidRPr="008A35FC">
              <w:rPr>
                <w:color w:val="000000"/>
              </w:rPr>
              <w:t xml:space="preserve">Travel to countries with moderate to high rates of Hepatitis B  </w:t>
            </w:r>
          </w:p>
          <w:p w14:paraId="606190B9" w14:textId="77777777" w:rsidR="00CB19FA" w:rsidRPr="008A35FC" w:rsidRDefault="00CB19FA" w:rsidP="008A35FC">
            <w:pPr>
              <w:spacing w:before="100" w:beforeAutospacing="1" w:after="100" w:afterAutospacing="1"/>
              <w:ind w:left="720"/>
              <w:jc w:val="both"/>
            </w:pPr>
            <w:r w:rsidRPr="008A35FC">
              <w:t xml:space="preserve"> </w:t>
            </w:r>
          </w:p>
        </w:tc>
      </w:tr>
      <w:tr w:rsidR="00CB19FA" w:rsidRPr="008A35FC" w14:paraId="567FFB1C" w14:textId="77777777" w:rsidTr="001A560E">
        <w:trPr>
          <w:tblCellSpacing w:w="0" w:type="dxa"/>
        </w:trPr>
        <w:tc>
          <w:tcPr>
            <w:tcW w:w="1925" w:type="dxa"/>
            <w:tcBorders>
              <w:top w:val="outset" w:sz="6" w:space="0" w:color="003366"/>
              <w:left w:val="outset" w:sz="6" w:space="0" w:color="003366"/>
              <w:bottom w:val="outset" w:sz="6" w:space="0" w:color="003366"/>
              <w:right w:val="outset" w:sz="6" w:space="0" w:color="003366"/>
            </w:tcBorders>
            <w:shd w:val="clear" w:color="auto" w:fill="FFFFFF"/>
          </w:tcPr>
          <w:p w14:paraId="274ADE33" w14:textId="77777777" w:rsidR="00CB19FA" w:rsidRPr="008A35FC" w:rsidRDefault="00CB19FA" w:rsidP="008A35FC">
            <w:pPr>
              <w:jc w:val="both"/>
            </w:pPr>
            <w:r w:rsidRPr="008A35FC">
              <w:rPr>
                <w:b/>
                <w:bCs/>
              </w:rPr>
              <w:lastRenderedPageBreak/>
              <w:t>PREVENTION</w:t>
            </w:r>
          </w:p>
        </w:tc>
        <w:tc>
          <w:tcPr>
            <w:tcW w:w="0" w:type="auto"/>
            <w:gridSpan w:val="2"/>
            <w:tcBorders>
              <w:top w:val="outset" w:sz="6" w:space="0" w:color="003366"/>
              <w:left w:val="outset" w:sz="6" w:space="0" w:color="003366"/>
              <w:bottom w:val="outset" w:sz="6" w:space="0" w:color="003366"/>
              <w:right w:val="outset" w:sz="6" w:space="0" w:color="003366"/>
            </w:tcBorders>
            <w:shd w:val="clear" w:color="auto" w:fill="F0F0F0"/>
            <w:vAlign w:val="center"/>
          </w:tcPr>
          <w:p w14:paraId="7E3B0EEF" w14:textId="77777777" w:rsidR="00CB19FA" w:rsidRPr="008A35FC" w:rsidRDefault="00CB19FA" w:rsidP="008A35FC">
            <w:pPr>
              <w:numPr>
                <w:ilvl w:val="0"/>
                <w:numId w:val="19"/>
              </w:numPr>
              <w:spacing w:before="100" w:beforeAutospacing="1" w:after="100" w:afterAutospacing="1"/>
              <w:jc w:val="both"/>
            </w:pPr>
            <w:r w:rsidRPr="008A35FC">
              <w:rPr>
                <w:color w:val="000000"/>
              </w:rPr>
              <w:t>Hepatitis B vaccine is the best protection.</w:t>
            </w:r>
            <w:r w:rsidRPr="008A35FC">
              <w:t xml:space="preserve"> </w:t>
            </w:r>
          </w:p>
          <w:p w14:paraId="3AB8E0CF" w14:textId="77777777" w:rsidR="00CB19FA" w:rsidRPr="008A35FC" w:rsidRDefault="00914195" w:rsidP="008A35FC">
            <w:pPr>
              <w:numPr>
                <w:ilvl w:val="0"/>
                <w:numId w:val="19"/>
              </w:numPr>
              <w:spacing w:before="100" w:beforeAutospacing="1" w:after="100" w:afterAutospacing="1"/>
              <w:jc w:val="both"/>
            </w:pPr>
            <w:r w:rsidRPr="008A35FC">
              <w:rPr>
                <w:color w:val="000000"/>
              </w:rPr>
              <w:t>Safe sex (proper use of late</w:t>
            </w:r>
            <w:r w:rsidR="00CB19FA" w:rsidRPr="008A35FC">
              <w:rPr>
                <w:color w:val="000000"/>
              </w:rPr>
              <w:t xml:space="preserve">x condoms </w:t>
            </w:r>
            <w:r w:rsidRPr="008A35FC">
              <w:rPr>
                <w:color w:val="000000"/>
              </w:rPr>
              <w:t>and other barriers) may reduce the likelihood of</w:t>
            </w:r>
            <w:r w:rsidR="00CB19FA" w:rsidRPr="008A35FC">
              <w:rPr>
                <w:color w:val="000000"/>
              </w:rPr>
              <w:t xml:space="preserve"> transmission. </w:t>
            </w:r>
          </w:p>
          <w:p w14:paraId="619533F2" w14:textId="77777777" w:rsidR="00CB19FA" w:rsidRPr="008A35FC" w:rsidRDefault="00914195" w:rsidP="008A35FC">
            <w:pPr>
              <w:numPr>
                <w:ilvl w:val="0"/>
                <w:numId w:val="19"/>
              </w:numPr>
              <w:spacing w:before="100" w:beforeAutospacing="1" w:after="100" w:afterAutospacing="1"/>
              <w:jc w:val="both"/>
            </w:pPr>
            <w:r w:rsidRPr="008A35FC">
              <w:rPr>
                <w:color w:val="000000"/>
              </w:rPr>
              <w:t>Pregnant women should be tested</w:t>
            </w:r>
            <w:r w:rsidR="00CB19FA" w:rsidRPr="008A35FC">
              <w:rPr>
                <w:color w:val="000000"/>
              </w:rPr>
              <w:t xml:space="preserve"> for hepatitis B; </w:t>
            </w:r>
          </w:p>
          <w:p w14:paraId="33F6C772" w14:textId="77777777" w:rsidR="00CB19FA" w:rsidRPr="008A35FC" w:rsidRDefault="00914195" w:rsidP="008A35FC">
            <w:pPr>
              <w:numPr>
                <w:ilvl w:val="0"/>
                <w:numId w:val="19"/>
              </w:numPr>
              <w:spacing w:before="100" w:beforeAutospacing="1" w:after="100" w:afterAutospacing="1"/>
              <w:jc w:val="both"/>
            </w:pPr>
            <w:r w:rsidRPr="008A35FC">
              <w:rPr>
                <w:color w:val="000000"/>
              </w:rPr>
              <w:t>Intravenous drug users should be encouraged to stop injecting; Persons who continue to inject drugs should not share works and should utilize safe practices including not sharing their works and using bleach to kill virus inside used works</w:t>
            </w:r>
            <w:r w:rsidR="00CB19FA" w:rsidRPr="008A35FC">
              <w:rPr>
                <w:color w:val="000000"/>
              </w:rPr>
              <w:t>.</w:t>
            </w:r>
            <w:r w:rsidR="00CB19FA" w:rsidRPr="008A35FC">
              <w:t xml:space="preserve"> </w:t>
            </w:r>
          </w:p>
          <w:p w14:paraId="1D4E35E9" w14:textId="77777777" w:rsidR="00CB19FA" w:rsidRPr="008A35FC" w:rsidRDefault="00914195" w:rsidP="008A35FC">
            <w:pPr>
              <w:numPr>
                <w:ilvl w:val="0"/>
                <w:numId w:val="19"/>
              </w:numPr>
              <w:spacing w:before="100" w:beforeAutospacing="1" w:after="100" w:afterAutospacing="1"/>
              <w:jc w:val="both"/>
            </w:pPr>
            <w:r w:rsidRPr="008A35FC">
              <w:rPr>
                <w:color w:val="000000"/>
              </w:rPr>
              <w:t>P</w:t>
            </w:r>
            <w:r w:rsidR="00CB19FA" w:rsidRPr="008A35FC">
              <w:rPr>
                <w:color w:val="000000"/>
              </w:rPr>
              <w:t>ersonal care items that might have blood on them (razors, toothbrushes</w:t>
            </w:r>
            <w:r w:rsidRPr="008A35FC">
              <w:rPr>
                <w:color w:val="000000"/>
              </w:rPr>
              <w:t>, etc</w:t>
            </w:r>
            <w:r w:rsidR="00CB19FA" w:rsidRPr="008A35FC">
              <w:rPr>
                <w:color w:val="000000"/>
              </w:rPr>
              <w:t>)</w:t>
            </w:r>
            <w:r w:rsidRPr="008A35FC">
              <w:rPr>
                <w:color w:val="000000"/>
              </w:rPr>
              <w:t xml:space="preserve"> should not be shared</w:t>
            </w:r>
            <w:r w:rsidR="00CB19FA" w:rsidRPr="008A35FC">
              <w:rPr>
                <w:color w:val="000000"/>
              </w:rPr>
              <w:t>.</w:t>
            </w:r>
            <w:r w:rsidR="00CB19FA" w:rsidRPr="008A35FC">
              <w:t xml:space="preserve"> </w:t>
            </w:r>
          </w:p>
          <w:p w14:paraId="5C76E8C9" w14:textId="77777777" w:rsidR="00CB19FA" w:rsidRPr="008A35FC" w:rsidRDefault="00914195" w:rsidP="008A35FC">
            <w:pPr>
              <w:numPr>
                <w:ilvl w:val="0"/>
                <w:numId w:val="19"/>
              </w:numPr>
              <w:spacing w:before="100" w:beforeAutospacing="1" w:after="100" w:afterAutospacing="1"/>
              <w:jc w:val="both"/>
            </w:pPr>
            <w:r w:rsidRPr="008A35FC">
              <w:rPr>
                <w:color w:val="000000"/>
              </w:rPr>
              <w:t xml:space="preserve">Practices that can introduce hepatitis B virus through the skin (tattoos, piercing, etc.) should be avoided.   </w:t>
            </w:r>
          </w:p>
          <w:p w14:paraId="58CD4940" w14:textId="77777777" w:rsidR="00CB19FA" w:rsidRPr="008A35FC" w:rsidRDefault="00914195" w:rsidP="008A35FC">
            <w:pPr>
              <w:numPr>
                <w:ilvl w:val="0"/>
                <w:numId w:val="19"/>
              </w:numPr>
              <w:spacing w:before="100" w:beforeAutospacing="1" w:after="100" w:afterAutospacing="1"/>
              <w:jc w:val="both"/>
            </w:pPr>
            <w:r w:rsidRPr="008A35FC">
              <w:rPr>
                <w:color w:val="000000"/>
              </w:rPr>
              <w:t>Universal Precautions</w:t>
            </w:r>
            <w:r w:rsidR="00CB19FA" w:rsidRPr="008A35FC">
              <w:rPr>
                <w:color w:val="000000"/>
              </w:rPr>
              <w:t xml:space="preserve"> </w:t>
            </w:r>
            <w:r w:rsidRPr="008A35FC">
              <w:rPr>
                <w:color w:val="000000"/>
              </w:rPr>
              <w:t>should be practiced at all times.</w:t>
            </w:r>
          </w:p>
        </w:tc>
      </w:tr>
    </w:tbl>
    <w:p w14:paraId="06D1395E" w14:textId="77777777" w:rsidR="00A81A4F" w:rsidRPr="008A35FC" w:rsidRDefault="00A81A4F" w:rsidP="008A35FC">
      <w:pPr>
        <w:jc w:val="both"/>
      </w:pPr>
    </w:p>
    <w:p w14:paraId="2392769C" w14:textId="77777777" w:rsidR="00A81A4F" w:rsidRPr="008A35FC" w:rsidRDefault="00A81A4F" w:rsidP="008A35FC">
      <w:pPr>
        <w:jc w:val="both"/>
      </w:pPr>
    </w:p>
    <w:p w14:paraId="44DCFFA2" w14:textId="2EBCCEBC" w:rsidR="00A81A4F" w:rsidRPr="008A35FC" w:rsidRDefault="0046724E" w:rsidP="00C239DF">
      <w:pPr>
        <w:pStyle w:val="ListParagraph"/>
        <w:numPr>
          <w:ilvl w:val="0"/>
          <w:numId w:val="42"/>
        </w:numPr>
        <w:jc w:val="both"/>
      </w:pPr>
      <w:r w:rsidRPr="008A35FC">
        <w:t>Identification</w:t>
      </w:r>
    </w:p>
    <w:p w14:paraId="6D47D632" w14:textId="77777777" w:rsidR="0046724E" w:rsidRPr="008A35FC" w:rsidRDefault="0046724E" w:rsidP="008A35FC">
      <w:pPr>
        <w:jc w:val="both"/>
      </w:pPr>
    </w:p>
    <w:p w14:paraId="77F12F07" w14:textId="77777777" w:rsidR="0046724E" w:rsidRPr="008A35FC" w:rsidRDefault="0046724E" w:rsidP="008A35FC">
      <w:pPr>
        <w:jc w:val="both"/>
      </w:pPr>
      <w:r w:rsidRPr="008A35FC">
        <w:t xml:space="preserve">The </w:t>
      </w:r>
      <w:r w:rsidR="007E211D">
        <w:t>Department</w:t>
      </w:r>
      <w:r w:rsidRPr="008A35FC">
        <w:t xml:space="preserve"> does not </w:t>
      </w:r>
      <w:r w:rsidR="007E211D" w:rsidRPr="00413D4B">
        <w:t>routinely</w:t>
      </w:r>
      <w:r w:rsidR="007E211D">
        <w:t xml:space="preserve"> </w:t>
      </w:r>
      <w:r w:rsidRPr="008A35FC">
        <w:t xml:space="preserve">screen for the presence of HB infection.  HB infection is usually identified on clinical grounds when persistent elevated liver enzymes are noted and a work up is carried out.  Chronic HB infection is identified by the persistent finding of Hepatitis B Surface Antigen in the blood.  </w:t>
      </w:r>
    </w:p>
    <w:p w14:paraId="7AA60AE9" w14:textId="77777777" w:rsidR="0046724E" w:rsidRPr="008A35FC" w:rsidRDefault="0046724E" w:rsidP="008A35FC">
      <w:pPr>
        <w:ind w:left="360"/>
        <w:jc w:val="both"/>
      </w:pPr>
    </w:p>
    <w:p w14:paraId="4EFD9816" w14:textId="662921CA" w:rsidR="0046724E" w:rsidRPr="008A35FC" w:rsidRDefault="0046724E" w:rsidP="00C239DF">
      <w:pPr>
        <w:pStyle w:val="ListParagraph"/>
        <w:numPr>
          <w:ilvl w:val="0"/>
          <w:numId w:val="42"/>
        </w:numPr>
        <w:jc w:val="both"/>
      </w:pPr>
      <w:r w:rsidRPr="008A35FC">
        <w:t>Surveillance</w:t>
      </w:r>
    </w:p>
    <w:p w14:paraId="71C05F2D" w14:textId="77777777" w:rsidR="004B7DA5" w:rsidRPr="008A35FC" w:rsidRDefault="004B7DA5" w:rsidP="008A35FC">
      <w:pPr>
        <w:jc w:val="both"/>
      </w:pPr>
    </w:p>
    <w:p w14:paraId="1702EC26" w14:textId="69835DE3" w:rsidR="0046724E" w:rsidRDefault="00C239DF" w:rsidP="008A35FC">
      <w:pPr>
        <w:jc w:val="both"/>
      </w:pPr>
      <w:r w:rsidRPr="003E3638">
        <w:t>Surveillance for HB is carried out the</w:t>
      </w:r>
      <w:r w:rsidR="00E4744A">
        <w:t xml:space="preserve"> by</w:t>
      </w:r>
      <w:r w:rsidRPr="003E3638">
        <w:t xml:space="preserve"> IDOH; all identified cases are reported to the IDOH using the State Form 43823, “Confidential Report of Communicable Diseases.”</w:t>
      </w:r>
    </w:p>
    <w:p w14:paraId="662A1C7C" w14:textId="77777777" w:rsidR="008A35FC" w:rsidRPr="008A35FC" w:rsidRDefault="008A35FC" w:rsidP="008A35FC">
      <w:pPr>
        <w:jc w:val="both"/>
      </w:pPr>
    </w:p>
    <w:p w14:paraId="7893A11A" w14:textId="345E01CE" w:rsidR="00A81A4F" w:rsidRPr="008A35FC" w:rsidRDefault="00695372" w:rsidP="00695372">
      <w:pPr>
        <w:jc w:val="both"/>
      </w:pPr>
      <w:r>
        <w:t xml:space="preserve">      C.</w:t>
      </w:r>
      <w:r>
        <w:tab/>
      </w:r>
      <w:r w:rsidR="0046724E" w:rsidRPr="008A35FC">
        <w:t xml:space="preserve">Immunization </w:t>
      </w:r>
    </w:p>
    <w:p w14:paraId="52985D67" w14:textId="77777777" w:rsidR="0046724E" w:rsidRPr="008A35FC" w:rsidRDefault="0046724E" w:rsidP="008A35FC">
      <w:pPr>
        <w:jc w:val="both"/>
      </w:pPr>
    </w:p>
    <w:p w14:paraId="3A44151B" w14:textId="5A0B7C62" w:rsidR="0046724E" w:rsidRPr="008A35FC" w:rsidRDefault="0046724E" w:rsidP="008A35FC">
      <w:pPr>
        <w:jc w:val="both"/>
      </w:pPr>
      <w:r w:rsidRPr="008A35FC">
        <w:t>HB vaccination is offered to all students through the Vaccines for Children Program</w:t>
      </w:r>
      <w:r w:rsidR="00B078E5">
        <w:t xml:space="preserve"> </w:t>
      </w:r>
      <w:r w:rsidR="00B078E5" w:rsidRPr="003E3638">
        <w:t>(CHIRP)</w:t>
      </w:r>
      <w:r w:rsidRPr="003E3638">
        <w:t>,</w:t>
      </w:r>
      <w:r w:rsidRPr="008A35FC">
        <w:t xml:space="preserve"> and to all </w:t>
      </w:r>
      <w:r w:rsidR="00B078E5" w:rsidRPr="003E3638">
        <w:t>patients</w:t>
      </w:r>
      <w:r w:rsidR="00B078E5">
        <w:rPr>
          <w:b/>
          <w:bCs/>
        </w:rPr>
        <w:t xml:space="preserve"> </w:t>
      </w:r>
      <w:r w:rsidRPr="008A35FC">
        <w:t>who will have “a reasonably likelihood of exposure to blood or other pote</w:t>
      </w:r>
      <w:r w:rsidR="003D313F" w:rsidRPr="008A35FC">
        <w:t>ntially infectious material</w:t>
      </w:r>
      <w:r w:rsidRPr="008A35FC">
        <w:t>”</w:t>
      </w:r>
      <w:r w:rsidR="003D313F" w:rsidRPr="008A35FC">
        <w:t xml:space="preserve"> through their work assignments.</w:t>
      </w:r>
      <w:r w:rsidRPr="008A35FC">
        <w:t xml:space="preserve">  In addition, </w:t>
      </w:r>
      <w:r w:rsidR="00B078E5" w:rsidRPr="003E3638">
        <w:lastRenderedPageBreak/>
        <w:t>patients living with</w:t>
      </w:r>
      <w:r w:rsidR="00B078E5">
        <w:rPr>
          <w:b/>
          <w:bCs/>
        </w:rPr>
        <w:t xml:space="preserve"> </w:t>
      </w:r>
      <w:r w:rsidRPr="008A35FC">
        <w:t xml:space="preserve">HC </w:t>
      </w:r>
      <w:r w:rsidR="00914195" w:rsidRPr="008A35FC">
        <w:t xml:space="preserve">or who </w:t>
      </w:r>
      <w:r w:rsidR="00B078E5" w:rsidRPr="003E3638">
        <w:t>are living with</w:t>
      </w:r>
      <w:r w:rsidR="00B078E5">
        <w:rPr>
          <w:b/>
          <w:bCs/>
        </w:rPr>
        <w:t xml:space="preserve"> </w:t>
      </w:r>
      <w:r w:rsidR="00914195" w:rsidRPr="00B078E5">
        <w:t>certain</w:t>
      </w:r>
      <w:r w:rsidR="00914195" w:rsidRPr="008A35FC">
        <w:t xml:space="preserve"> other health conditions </w:t>
      </w:r>
      <w:r w:rsidRPr="008A35FC">
        <w:t>should be offered HB vaccination unless the attending physician determines that it should not be provided.</w:t>
      </w:r>
    </w:p>
    <w:p w14:paraId="60EA7ABB" w14:textId="77777777" w:rsidR="0046724E" w:rsidRPr="008A35FC" w:rsidRDefault="0046724E" w:rsidP="008A35FC">
      <w:pPr>
        <w:jc w:val="both"/>
      </w:pPr>
    </w:p>
    <w:p w14:paraId="1E73548B" w14:textId="77777777" w:rsidR="0046724E" w:rsidRPr="008A35FC" w:rsidRDefault="003D313F" w:rsidP="008A35FC">
      <w:pPr>
        <w:jc w:val="both"/>
      </w:pPr>
      <w:r w:rsidRPr="008A35FC">
        <w:t>HB vaccination</w:t>
      </w:r>
      <w:r w:rsidR="0046724E" w:rsidRPr="008A35FC">
        <w:t xml:space="preserve"> is offered to all employees who will have reasonably anticipated exposure to blood or other potentially infectious materials</w:t>
      </w:r>
      <w:r w:rsidRPr="008A35FC">
        <w:t xml:space="preserve"> through their employment</w:t>
      </w:r>
      <w:r w:rsidR="0046724E" w:rsidRPr="008A35FC">
        <w:t>.</w:t>
      </w:r>
    </w:p>
    <w:p w14:paraId="497F0E98" w14:textId="77777777" w:rsidR="0046724E" w:rsidRPr="008A35FC" w:rsidRDefault="0046724E" w:rsidP="008A35FC">
      <w:pPr>
        <w:jc w:val="both"/>
      </w:pPr>
    </w:p>
    <w:p w14:paraId="2A5FBC9B" w14:textId="323E0C7C" w:rsidR="0046724E" w:rsidRPr="008A35FC" w:rsidRDefault="0046724E" w:rsidP="008A35FC">
      <w:pPr>
        <w:jc w:val="both"/>
      </w:pPr>
      <w:r w:rsidRPr="008A35FC">
        <w:t xml:space="preserve">Universal Precautions </w:t>
      </w:r>
      <w:r w:rsidR="00B078E5" w:rsidRPr="003E3638">
        <w:t>(UP)</w:t>
      </w:r>
      <w:r w:rsidR="00B078E5">
        <w:rPr>
          <w:b/>
          <w:bCs/>
        </w:rPr>
        <w:t xml:space="preserve"> </w:t>
      </w:r>
      <w:r w:rsidRPr="008A35FC">
        <w:t xml:space="preserve">are advised in all circumstances; employees, offenders, and students are instructed in </w:t>
      </w:r>
      <w:r w:rsidR="00B078E5" w:rsidRPr="003E3638">
        <w:t>UP</w:t>
      </w:r>
      <w:r w:rsidRPr="008A35FC">
        <w:t>.</w:t>
      </w:r>
    </w:p>
    <w:p w14:paraId="35D3428D" w14:textId="77777777" w:rsidR="0046724E" w:rsidRPr="008A35FC" w:rsidRDefault="0046724E" w:rsidP="008A35FC">
      <w:pPr>
        <w:jc w:val="both"/>
      </w:pPr>
    </w:p>
    <w:p w14:paraId="04ACF690" w14:textId="163D37F7" w:rsidR="00A81A4F" w:rsidRPr="008A35FC" w:rsidRDefault="00695372" w:rsidP="00695372">
      <w:pPr>
        <w:ind w:left="360"/>
        <w:jc w:val="both"/>
      </w:pPr>
      <w:r>
        <w:t>D.</w:t>
      </w:r>
      <w:r>
        <w:tab/>
      </w:r>
      <w:r w:rsidR="0046724E" w:rsidRPr="008A35FC">
        <w:t xml:space="preserve">Treatment </w:t>
      </w:r>
    </w:p>
    <w:p w14:paraId="7A7BB5E5" w14:textId="77777777" w:rsidR="0046724E" w:rsidRPr="008A35FC" w:rsidRDefault="0046724E" w:rsidP="008A35FC">
      <w:pPr>
        <w:jc w:val="both"/>
      </w:pPr>
    </w:p>
    <w:p w14:paraId="76FE0C3F" w14:textId="6742818E" w:rsidR="0046724E" w:rsidRPr="008A35FC" w:rsidRDefault="0046724E" w:rsidP="008A35FC">
      <w:pPr>
        <w:jc w:val="both"/>
      </w:pPr>
      <w:r w:rsidRPr="008A35FC">
        <w:t xml:space="preserve">Management of acute HB infection requires only monitoring and minor supportive therapy; most who are infected have subclinical infections and most infected persons clear the infection without sequelae.  The development of severe </w:t>
      </w:r>
      <w:r w:rsidR="00B078E5" w:rsidRPr="003E3638">
        <w:t>hepatocellular</w:t>
      </w:r>
      <w:r w:rsidR="00B078E5">
        <w:rPr>
          <w:b/>
          <w:bCs/>
        </w:rPr>
        <w:t xml:space="preserve"> </w:t>
      </w:r>
      <w:r w:rsidRPr="008A35FC">
        <w:t xml:space="preserve">necrosis </w:t>
      </w:r>
      <w:r w:rsidR="009A0424" w:rsidRPr="008A35FC">
        <w:t>is potentially fatal, and persons who experience this complication may require inpatient or even hospital care.</w:t>
      </w:r>
    </w:p>
    <w:p w14:paraId="0B28C90C" w14:textId="77777777" w:rsidR="009A0424" w:rsidRPr="008A35FC" w:rsidRDefault="009A0424" w:rsidP="008A35FC">
      <w:pPr>
        <w:jc w:val="both"/>
      </w:pPr>
    </w:p>
    <w:p w14:paraId="36B58416" w14:textId="46889F0A" w:rsidR="009A0424" w:rsidRPr="008A35FC" w:rsidRDefault="009A0424" w:rsidP="008A35FC">
      <w:pPr>
        <w:jc w:val="both"/>
      </w:pPr>
      <w:r w:rsidRPr="008A35FC">
        <w:t xml:space="preserve">Chronic HB infection is, at least compared to HC infection, relatively rare.  </w:t>
      </w:r>
      <w:r w:rsidR="002A1360" w:rsidRPr="008A35FC">
        <w:rPr>
          <w:color w:val="000000"/>
        </w:rPr>
        <w:t>P</w:t>
      </w:r>
      <w:r w:rsidR="007E211D">
        <w:rPr>
          <w:color w:val="000000"/>
        </w:rPr>
        <w:t>atients</w:t>
      </w:r>
      <w:r w:rsidR="002A1360" w:rsidRPr="008A35FC">
        <w:rPr>
          <w:color w:val="000000"/>
        </w:rPr>
        <w:t xml:space="preserve"> </w:t>
      </w:r>
      <w:r w:rsidR="00B078E5" w:rsidRPr="003E3638">
        <w:rPr>
          <w:color w:val="000000"/>
        </w:rPr>
        <w:t xml:space="preserve">living </w:t>
      </w:r>
      <w:r w:rsidR="002A1360" w:rsidRPr="008A35FC">
        <w:rPr>
          <w:color w:val="000000"/>
        </w:rPr>
        <w:t xml:space="preserve">with chronic Hepatitis B should be monitored regularly for signs of liver disease and </w:t>
      </w:r>
      <w:r w:rsidR="007E211D" w:rsidRPr="00413D4B">
        <w:rPr>
          <w:color w:val="000000"/>
        </w:rPr>
        <w:t>treated according to current Evidence-Based Guidelines</w:t>
      </w:r>
      <w:r w:rsidR="002A1360" w:rsidRPr="00413D4B">
        <w:rPr>
          <w:color w:val="000000"/>
        </w:rPr>
        <w:t>.</w:t>
      </w:r>
      <w:r w:rsidR="002A1360" w:rsidRPr="008A35FC">
        <w:rPr>
          <w:color w:val="000000"/>
        </w:rPr>
        <w:t xml:space="preserve"> D</w:t>
      </w:r>
      <w:r w:rsidR="002A1360" w:rsidRPr="008A35FC">
        <w:t>etermination</w:t>
      </w:r>
      <w:r w:rsidRPr="008A35FC">
        <w:t xml:space="preserve"> of the appropriate way to manage this group of patients is best left to the treating physician in consultation with specialists.</w:t>
      </w:r>
    </w:p>
    <w:p w14:paraId="6C9918B4" w14:textId="77777777" w:rsidR="0046724E" w:rsidRPr="008A35FC" w:rsidRDefault="0046724E" w:rsidP="008A35FC">
      <w:pPr>
        <w:jc w:val="both"/>
      </w:pPr>
    </w:p>
    <w:p w14:paraId="4855B3FE" w14:textId="19558455" w:rsidR="003D313F" w:rsidRPr="008A35FC" w:rsidRDefault="00C76298" w:rsidP="008A35FC">
      <w:pPr>
        <w:jc w:val="both"/>
      </w:pPr>
      <w:r w:rsidRPr="003E3638">
        <w:t>Patients living with HB</w:t>
      </w:r>
      <w:r>
        <w:rPr>
          <w:b/>
          <w:bCs/>
        </w:rPr>
        <w:t xml:space="preserve"> </w:t>
      </w:r>
      <w:r w:rsidR="003D313F" w:rsidRPr="008A35FC">
        <w:t xml:space="preserve">should be educated regarding the nature of HB transmission and its avoidance, and regarding the management of chronic HB.  </w:t>
      </w:r>
    </w:p>
    <w:p w14:paraId="1AE6E1D4" w14:textId="77777777" w:rsidR="003D313F" w:rsidRPr="008A35FC" w:rsidRDefault="003D313F" w:rsidP="008A35FC">
      <w:pPr>
        <w:jc w:val="both"/>
      </w:pPr>
    </w:p>
    <w:p w14:paraId="26725197" w14:textId="625DC937" w:rsidR="00A81A4F" w:rsidRPr="008A35FC" w:rsidRDefault="00695372" w:rsidP="00695372">
      <w:pPr>
        <w:ind w:left="360"/>
        <w:jc w:val="both"/>
      </w:pPr>
      <w:r>
        <w:t>E.</w:t>
      </w:r>
      <w:r>
        <w:tab/>
      </w:r>
      <w:r w:rsidR="0046724E" w:rsidRPr="008A35FC">
        <w:t>F</w:t>
      </w:r>
      <w:r w:rsidR="009A0424" w:rsidRPr="008A35FC">
        <w:t>ollow-up</w:t>
      </w:r>
    </w:p>
    <w:p w14:paraId="0AB0E3F4" w14:textId="77777777" w:rsidR="009A0424" w:rsidRPr="008A35FC" w:rsidRDefault="009A0424" w:rsidP="008A35FC">
      <w:pPr>
        <w:jc w:val="both"/>
      </w:pPr>
    </w:p>
    <w:p w14:paraId="3F25AFCD" w14:textId="6852381E" w:rsidR="009A0424" w:rsidRPr="00C76298" w:rsidRDefault="00C76298" w:rsidP="008A35FC">
      <w:pPr>
        <w:jc w:val="both"/>
        <w:rPr>
          <w:strike/>
        </w:rPr>
      </w:pPr>
      <w:r w:rsidRPr="00702A28">
        <w:t>Patients living with acute</w:t>
      </w:r>
      <w:r>
        <w:rPr>
          <w:b/>
          <w:bCs/>
        </w:rPr>
        <w:t xml:space="preserve"> </w:t>
      </w:r>
      <w:r w:rsidR="009A0424" w:rsidRPr="008A35FC">
        <w:t xml:space="preserve">HB infection must be followed </w:t>
      </w:r>
      <w:r w:rsidRPr="00702A28">
        <w:t>in the chronic care clinics</w:t>
      </w:r>
      <w:r>
        <w:rPr>
          <w:b/>
          <w:bCs/>
        </w:rPr>
        <w:t xml:space="preserve"> </w:t>
      </w:r>
      <w:r w:rsidR="009A0424" w:rsidRPr="008A35FC">
        <w:t xml:space="preserve">to determine if their infections are cleared or become chronic.  </w:t>
      </w:r>
    </w:p>
    <w:p w14:paraId="23D6331A" w14:textId="77777777" w:rsidR="0046724E" w:rsidRPr="008A35FC" w:rsidRDefault="0046724E" w:rsidP="008A35FC">
      <w:pPr>
        <w:jc w:val="both"/>
      </w:pPr>
    </w:p>
    <w:p w14:paraId="6B7327F0" w14:textId="2E867D9C" w:rsidR="00A81A4F" w:rsidRPr="008A35FC" w:rsidRDefault="00695372" w:rsidP="00695372">
      <w:pPr>
        <w:ind w:left="360"/>
        <w:jc w:val="both"/>
      </w:pPr>
      <w:r>
        <w:t>F.</w:t>
      </w:r>
      <w:r>
        <w:tab/>
      </w:r>
      <w:r w:rsidR="0046724E" w:rsidRPr="008A35FC">
        <w:t>I</w:t>
      </w:r>
      <w:r w:rsidR="009A0424" w:rsidRPr="008A35FC">
        <w:t xml:space="preserve">solation </w:t>
      </w:r>
    </w:p>
    <w:p w14:paraId="3BD00492" w14:textId="77777777" w:rsidR="009A0424" w:rsidRPr="008A35FC" w:rsidRDefault="009A0424" w:rsidP="008A35FC">
      <w:pPr>
        <w:jc w:val="both"/>
      </w:pPr>
    </w:p>
    <w:p w14:paraId="364C1B8C" w14:textId="360A0641" w:rsidR="009A0424" w:rsidRPr="00C76298" w:rsidRDefault="00C76298" w:rsidP="008A35FC">
      <w:pPr>
        <w:jc w:val="both"/>
        <w:rPr>
          <w:strike/>
        </w:rPr>
      </w:pPr>
      <w:bookmarkStart w:id="1" w:name="_Hlk99353981"/>
      <w:r w:rsidRPr="00702A28">
        <w:t>No isolation is required</w:t>
      </w:r>
      <w:r w:rsidR="00511228" w:rsidRPr="00413D4B">
        <w:t xml:space="preserve"> </w:t>
      </w:r>
      <w:r w:rsidR="009A0424" w:rsidRPr="00413D4B">
        <w:t>in the management of HB infection</w:t>
      </w:r>
      <w:r w:rsidR="00702A28">
        <w:t>.</w:t>
      </w:r>
    </w:p>
    <w:bookmarkEnd w:id="1"/>
    <w:p w14:paraId="20C9A0C7" w14:textId="77777777" w:rsidR="00A81A4F" w:rsidRDefault="00A81A4F" w:rsidP="008A35FC">
      <w:pPr>
        <w:jc w:val="both"/>
      </w:pPr>
    </w:p>
    <w:p w14:paraId="7229C0BD" w14:textId="77777777" w:rsidR="008A35FC" w:rsidRDefault="008A35FC" w:rsidP="008A35FC">
      <w:pPr>
        <w:jc w:val="both"/>
      </w:pPr>
    </w:p>
    <w:p w14:paraId="46D419AE" w14:textId="77777777" w:rsidR="008A35FC" w:rsidRDefault="008A35FC" w:rsidP="008A35FC">
      <w:pPr>
        <w:jc w:val="both"/>
      </w:pPr>
    </w:p>
    <w:p w14:paraId="51EA0E56" w14:textId="475BF57B" w:rsidR="008A35FC" w:rsidRDefault="008A35FC" w:rsidP="008A35FC">
      <w:pPr>
        <w:jc w:val="both"/>
      </w:pPr>
    </w:p>
    <w:p w14:paraId="2DE5470D" w14:textId="34989338" w:rsidR="00702A28" w:rsidRDefault="00702A28" w:rsidP="008A35FC">
      <w:pPr>
        <w:jc w:val="both"/>
      </w:pPr>
    </w:p>
    <w:p w14:paraId="5C5497EB" w14:textId="345504A3" w:rsidR="004C55BF" w:rsidRDefault="004C55BF" w:rsidP="008A35FC">
      <w:pPr>
        <w:jc w:val="both"/>
      </w:pPr>
    </w:p>
    <w:p w14:paraId="3C9FBB21" w14:textId="56DAB9A1" w:rsidR="004C55BF" w:rsidRDefault="004C55BF" w:rsidP="008A35FC">
      <w:pPr>
        <w:jc w:val="both"/>
      </w:pPr>
    </w:p>
    <w:p w14:paraId="20102AC2" w14:textId="77777777" w:rsidR="004C55BF" w:rsidRDefault="004C55BF" w:rsidP="008A35FC">
      <w:pPr>
        <w:jc w:val="both"/>
      </w:pPr>
    </w:p>
    <w:p w14:paraId="1B34E930" w14:textId="77777777" w:rsidR="008A35FC" w:rsidRDefault="008A35FC" w:rsidP="008A35FC">
      <w:pPr>
        <w:jc w:val="both"/>
      </w:pPr>
    </w:p>
    <w:p w14:paraId="57E29826" w14:textId="77777777" w:rsidR="008A35FC" w:rsidRPr="008A35FC" w:rsidRDefault="008A35FC" w:rsidP="008A35FC">
      <w:pPr>
        <w:jc w:val="both"/>
      </w:pPr>
    </w:p>
    <w:p w14:paraId="24301704" w14:textId="77777777" w:rsidR="00E12E58" w:rsidRPr="00C76298" w:rsidRDefault="00E12E58" w:rsidP="008A35FC">
      <w:pPr>
        <w:jc w:val="both"/>
        <w:rPr>
          <w:strike/>
        </w:rPr>
      </w:pPr>
    </w:p>
    <w:tbl>
      <w:tblPr>
        <w:tblW w:w="5000" w:type="pct"/>
        <w:jc w:val="center"/>
        <w:tblCellSpacing w:w="0" w:type="dxa"/>
        <w:tblBorders>
          <w:top w:val="outset" w:sz="6" w:space="0" w:color="003366"/>
          <w:left w:val="outset" w:sz="6" w:space="0" w:color="003366"/>
          <w:bottom w:val="outset" w:sz="6" w:space="0" w:color="003366"/>
          <w:right w:val="outset" w:sz="6" w:space="0" w:color="003366"/>
        </w:tblBorders>
        <w:tblCellMar>
          <w:top w:w="26" w:type="dxa"/>
          <w:left w:w="26" w:type="dxa"/>
          <w:bottom w:w="26" w:type="dxa"/>
          <w:right w:w="26" w:type="dxa"/>
        </w:tblCellMar>
        <w:tblLook w:val="0000" w:firstRow="0" w:lastRow="0" w:firstColumn="0" w:lastColumn="0" w:noHBand="0" w:noVBand="0"/>
      </w:tblPr>
      <w:tblGrid>
        <w:gridCol w:w="2528"/>
        <w:gridCol w:w="3056"/>
        <w:gridCol w:w="3040"/>
      </w:tblGrid>
      <w:tr w:rsidR="00E12E58" w:rsidRPr="008A35FC" w14:paraId="674E6E27" w14:textId="77777777" w:rsidTr="002A4800">
        <w:trPr>
          <w:trHeight w:val="9"/>
          <w:tblCellSpacing w:w="0" w:type="dxa"/>
          <w:jc w:val="center"/>
        </w:trPr>
        <w:tc>
          <w:tcPr>
            <w:tcW w:w="2547" w:type="dxa"/>
            <w:vMerge w:val="restart"/>
            <w:tcBorders>
              <w:top w:val="outset" w:sz="6" w:space="0" w:color="003366"/>
              <w:left w:val="outset" w:sz="6" w:space="0" w:color="003366"/>
              <w:bottom w:val="outset" w:sz="6" w:space="0" w:color="003366"/>
              <w:right w:val="outset" w:sz="6" w:space="0" w:color="003366"/>
            </w:tcBorders>
            <w:shd w:val="clear" w:color="auto" w:fill="FFFFFF"/>
          </w:tcPr>
          <w:p w14:paraId="63EFB4AA" w14:textId="77777777" w:rsidR="00E12E58" w:rsidRPr="008A35FC" w:rsidRDefault="00E12E58" w:rsidP="008A35FC">
            <w:pPr>
              <w:jc w:val="both"/>
            </w:pPr>
            <w:r w:rsidRPr="008A35FC">
              <w:rPr>
                <w:b/>
                <w:bCs/>
              </w:rPr>
              <w:lastRenderedPageBreak/>
              <w:t>SIGNS &amp; SYMPTOMS</w:t>
            </w:r>
          </w:p>
        </w:tc>
        <w:tc>
          <w:tcPr>
            <w:tcW w:w="6175" w:type="dxa"/>
            <w:gridSpan w:val="2"/>
            <w:tcBorders>
              <w:top w:val="outset" w:sz="6" w:space="0" w:color="003366"/>
              <w:left w:val="outset" w:sz="6" w:space="0" w:color="003366"/>
              <w:bottom w:val="outset" w:sz="6" w:space="0" w:color="003366"/>
              <w:right w:val="outset" w:sz="6" w:space="0" w:color="003366"/>
            </w:tcBorders>
            <w:shd w:val="clear" w:color="auto" w:fill="F0F0F0"/>
          </w:tcPr>
          <w:p w14:paraId="7DF2D125" w14:textId="77777777" w:rsidR="00E12E58" w:rsidRPr="008A35FC" w:rsidRDefault="00F04706" w:rsidP="008A35FC">
            <w:pPr>
              <w:spacing w:line="9" w:lineRule="atLeast"/>
              <w:jc w:val="both"/>
            </w:pPr>
            <w:r w:rsidRPr="008A35FC">
              <w:t xml:space="preserve">70 to </w:t>
            </w:r>
            <w:r w:rsidR="00E12E58" w:rsidRPr="008A35FC">
              <w:t xml:space="preserve">80% of persons have no signs or symptoms. </w:t>
            </w:r>
          </w:p>
        </w:tc>
      </w:tr>
      <w:tr w:rsidR="00E12E58" w:rsidRPr="008A35FC" w14:paraId="41777973" w14:textId="77777777" w:rsidTr="002A4800">
        <w:trPr>
          <w:tblCellSpacing w:w="0" w:type="dxa"/>
          <w:jc w:val="center"/>
        </w:trPr>
        <w:tc>
          <w:tcPr>
            <w:tcW w:w="0" w:type="auto"/>
            <w:vMerge/>
            <w:tcBorders>
              <w:top w:val="outset" w:sz="6" w:space="0" w:color="003366"/>
              <w:left w:val="outset" w:sz="6" w:space="0" w:color="003366"/>
              <w:bottom w:val="outset" w:sz="6" w:space="0" w:color="003366"/>
              <w:right w:val="outset" w:sz="6" w:space="0" w:color="003366"/>
            </w:tcBorders>
            <w:shd w:val="clear" w:color="auto" w:fill="auto"/>
            <w:vAlign w:val="center"/>
          </w:tcPr>
          <w:p w14:paraId="46E4B5CB" w14:textId="77777777" w:rsidR="00E12E58" w:rsidRPr="008A35FC" w:rsidRDefault="00E12E58" w:rsidP="008A35FC">
            <w:pPr>
              <w:jc w:val="both"/>
            </w:pPr>
          </w:p>
        </w:tc>
        <w:tc>
          <w:tcPr>
            <w:tcW w:w="3093" w:type="dxa"/>
            <w:tcBorders>
              <w:top w:val="outset" w:sz="6" w:space="0" w:color="003366"/>
              <w:left w:val="outset" w:sz="6" w:space="0" w:color="003366"/>
              <w:bottom w:val="outset" w:sz="6" w:space="0" w:color="003366"/>
              <w:right w:val="outset" w:sz="6" w:space="0" w:color="003366"/>
            </w:tcBorders>
            <w:shd w:val="clear" w:color="auto" w:fill="F0F0F0"/>
          </w:tcPr>
          <w:p w14:paraId="4F1F0E9A" w14:textId="77777777" w:rsidR="00F04706" w:rsidRPr="008A35FC" w:rsidRDefault="00F04706" w:rsidP="008A35FC">
            <w:pPr>
              <w:numPr>
                <w:ilvl w:val="0"/>
                <w:numId w:val="38"/>
              </w:numPr>
              <w:spacing w:before="30" w:after="30" w:line="240" w:lineRule="atLeast"/>
              <w:ind w:left="724"/>
              <w:jc w:val="both"/>
              <w:rPr>
                <w:color w:val="000000"/>
              </w:rPr>
            </w:pPr>
            <w:r w:rsidRPr="008A35FC">
              <w:rPr>
                <w:color w:val="000000"/>
              </w:rPr>
              <w:t xml:space="preserve">Fever </w:t>
            </w:r>
          </w:p>
          <w:p w14:paraId="75800C53" w14:textId="77777777" w:rsidR="00F04706" w:rsidRPr="008A35FC" w:rsidRDefault="00F04706" w:rsidP="008A35FC">
            <w:pPr>
              <w:numPr>
                <w:ilvl w:val="0"/>
                <w:numId w:val="38"/>
              </w:numPr>
              <w:spacing w:before="30" w:after="30" w:line="240" w:lineRule="atLeast"/>
              <w:ind w:left="724"/>
              <w:jc w:val="both"/>
              <w:rPr>
                <w:color w:val="000000"/>
              </w:rPr>
            </w:pPr>
            <w:r w:rsidRPr="008A35FC">
              <w:rPr>
                <w:color w:val="000000"/>
              </w:rPr>
              <w:t xml:space="preserve">Fatigue </w:t>
            </w:r>
          </w:p>
          <w:p w14:paraId="4C65B8F3" w14:textId="77777777" w:rsidR="00F04706" w:rsidRPr="008A35FC" w:rsidRDefault="00F04706" w:rsidP="008A35FC">
            <w:pPr>
              <w:numPr>
                <w:ilvl w:val="0"/>
                <w:numId w:val="38"/>
              </w:numPr>
              <w:spacing w:before="30" w:after="30" w:line="240" w:lineRule="atLeast"/>
              <w:ind w:left="724"/>
              <w:jc w:val="both"/>
              <w:rPr>
                <w:color w:val="000000"/>
              </w:rPr>
            </w:pPr>
            <w:r w:rsidRPr="008A35FC">
              <w:rPr>
                <w:color w:val="000000"/>
              </w:rPr>
              <w:t xml:space="preserve">Dark urine </w:t>
            </w:r>
          </w:p>
          <w:p w14:paraId="75751239" w14:textId="77777777" w:rsidR="00F04706" w:rsidRPr="008A35FC" w:rsidRDefault="00F04706" w:rsidP="008A35FC">
            <w:pPr>
              <w:numPr>
                <w:ilvl w:val="0"/>
                <w:numId w:val="38"/>
              </w:numPr>
              <w:spacing w:before="30" w:after="30" w:line="240" w:lineRule="atLeast"/>
              <w:ind w:left="724"/>
              <w:jc w:val="both"/>
              <w:rPr>
                <w:color w:val="000000"/>
              </w:rPr>
            </w:pPr>
            <w:r w:rsidRPr="008A35FC">
              <w:rPr>
                <w:color w:val="000000"/>
              </w:rPr>
              <w:t xml:space="preserve">Clay-colored stool </w:t>
            </w:r>
          </w:p>
          <w:p w14:paraId="27490DA5" w14:textId="77777777" w:rsidR="00F04706" w:rsidRPr="008A35FC" w:rsidRDefault="00F04706" w:rsidP="008A35FC">
            <w:pPr>
              <w:numPr>
                <w:ilvl w:val="0"/>
                <w:numId w:val="38"/>
              </w:numPr>
              <w:spacing w:before="30" w:after="30" w:line="240" w:lineRule="atLeast"/>
              <w:ind w:left="724"/>
              <w:jc w:val="both"/>
              <w:rPr>
                <w:color w:val="000000"/>
              </w:rPr>
            </w:pPr>
            <w:r w:rsidRPr="008A35FC">
              <w:rPr>
                <w:color w:val="000000"/>
              </w:rPr>
              <w:t xml:space="preserve">Abdominal pain </w:t>
            </w:r>
          </w:p>
          <w:p w14:paraId="389D2D03" w14:textId="77777777" w:rsidR="00E12E58" w:rsidRPr="008A35FC" w:rsidRDefault="00E12E58" w:rsidP="008A35FC">
            <w:pPr>
              <w:spacing w:before="30" w:line="240" w:lineRule="atLeast"/>
              <w:ind w:left="724"/>
              <w:jc w:val="both"/>
            </w:pPr>
          </w:p>
        </w:tc>
        <w:tc>
          <w:tcPr>
            <w:tcW w:w="3082" w:type="dxa"/>
            <w:tcBorders>
              <w:top w:val="outset" w:sz="6" w:space="0" w:color="003366"/>
              <w:left w:val="outset" w:sz="6" w:space="0" w:color="003366"/>
              <w:bottom w:val="outset" w:sz="6" w:space="0" w:color="003366"/>
              <w:right w:val="outset" w:sz="6" w:space="0" w:color="003366"/>
            </w:tcBorders>
            <w:shd w:val="clear" w:color="auto" w:fill="F0F0F0"/>
          </w:tcPr>
          <w:p w14:paraId="00D49D2B" w14:textId="77777777" w:rsidR="00F04706" w:rsidRPr="008A35FC" w:rsidRDefault="00F04706" w:rsidP="008A35FC">
            <w:pPr>
              <w:numPr>
                <w:ilvl w:val="0"/>
                <w:numId w:val="38"/>
              </w:numPr>
              <w:spacing w:before="30" w:after="30" w:line="240" w:lineRule="atLeast"/>
              <w:ind w:left="724"/>
              <w:jc w:val="both"/>
              <w:rPr>
                <w:color w:val="000000"/>
              </w:rPr>
            </w:pPr>
            <w:r w:rsidRPr="008A35FC">
              <w:rPr>
                <w:color w:val="000000"/>
              </w:rPr>
              <w:t xml:space="preserve">Loss of appetite </w:t>
            </w:r>
          </w:p>
          <w:p w14:paraId="779E1C43" w14:textId="77777777" w:rsidR="00F04706" w:rsidRPr="008A35FC" w:rsidRDefault="00F04706" w:rsidP="008A35FC">
            <w:pPr>
              <w:numPr>
                <w:ilvl w:val="0"/>
                <w:numId w:val="38"/>
              </w:numPr>
              <w:spacing w:before="30" w:after="30" w:line="240" w:lineRule="atLeast"/>
              <w:ind w:left="724"/>
              <w:jc w:val="both"/>
              <w:rPr>
                <w:color w:val="000000"/>
              </w:rPr>
            </w:pPr>
            <w:r w:rsidRPr="008A35FC">
              <w:rPr>
                <w:color w:val="000000"/>
              </w:rPr>
              <w:t xml:space="preserve">Nausea </w:t>
            </w:r>
          </w:p>
          <w:p w14:paraId="07AF258A" w14:textId="77777777" w:rsidR="00F04706" w:rsidRPr="008A35FC" w:rsidRDefault="00F04706" w:rsidP="008A35FC">
            <w:pPr>
              <w:numPr>
                <w:ilvl w:val="0"/>
                <w:numId w:val="38"/>
              </w:numPr>
              <w:spacing w:before="30" w:after="30" w:line="240" w:lineRule="atLeast"/>
              <w:ind w:left="724"/>
              <w:jc w:val="both"/>
              <w:rPr>
                <w:color w:val="000000"/>
              </w:rPr>
            </w:pPr>
            <w:r w:rsidRPr="008A35FC">
              <w:rPr>
                <w:color w:val="000000"/>
              </w:rPr>
              <w:t xml:space="preserve">Vomiting </w:t>
            </w:r>
          </w:p>
          <w:p w14:paraId="653FCD10" w14:textId="77777777" w:rsidR="00F04706" w:rsidRPr="008A35FC" w:rsidRDefault="00F04706" w:rsidP="008A35FC">
            <w:pPr>
              <w:numPr>
                <w:ilvl w:val="0"/>
                <w:numId w:val="38"/>
              </w:numPr>
              <w:spacing w:before="30" w:after="30" w:line="240" w:lineRule="atLeast"/>
              <w:ind w:left="724"/>
              <w:jc w:val="both"/>
              <w:rPr>
                <w:color w:val="000000"/>
              </w:rPr>
            </w:pPr>
            <w:r w:rsidRPr="008A35FC">
              <w:rPr>
                <w:color w:val="000000"/>
              </w:rPr>
              <w:t xml:space="preserve">Joint pain </w:t>
            </w:r>
          </w:p>
          <w:p w14:paraId="5BAAC5EA" w14:textId="77777777" w:rsidR="00E12E58" w:rsidRPr="008A35FC" w:rsidRDefault="00F04706" w:rsidP="008A35FC">
            <w:pPr>
              <w:numPr>
                <w:ilvl w:val="0"/>
                <w:numId w:val="38"/>
              </w:numPr>
              <w:spacing w:before="30" w:line="240" w:lineRule="atLeast"/>
              <w:ind w:left="724"/>
              <w:jc w:val="both"/>
              <w:rPr>
                <w:color w:val="000000"/>
              </w:rPr>
            </w:pPr>
            <w:r w:rsidRPr="008A35FC">
              <w:rPr>
                <w:color w:val="000000"/>
              </w:rPr>
              <w:t xml:space="preserve">Jaundice </w:t>
            </w:r>
            <w:r w:rsidR="00E12E58" w:rsidRPr="008A35FC">
              <w:t xml:space="preserve"> </w:t>
            </w:r>
          </w:p>
        </w:tc>
      </w:tr>
      <w:tr w:rsidR="00E12E58" w:rsidRPr="008A35FC" w14:paraId="4C952859" w14:textId="77777777" w:rsidTr="002A4800">
        <w:trPr>
          <w:trHeight w:val="9"/>
          <w:tblCellSpacing w:w="0" w:type="dxa"/>
          <w:jc w:val="center"/>
        </w:trPr>
        <w:tc>
          <w:tcPr>
            <w:tcW w:w="2547" w:type="dxa"/>
            <w:tcBorders>
              <w:top w:val="outset" w:sz="6" w:space="0" w:color="003366"/>
              <w:left w:val="outset" w:sz="6" w:space="0" w:color="003366"/>
              <w:bottom w:val="outset" w:sz="6" w:space="0" w:color="003366"/>
              <w:right w:val="outset" w:sz="6" w:space="0" w:color="003366"/>
            </w:tcBorders>
            <w:shd w:val="clear" w:color="auto" w:fill="FFFFFF"/>
          </w:tcPr>
          <w:p w14:paraId="1F7B09A5" w14:textId="77777777" w:rsidR="00E12E58" w:rsidRPr="008A35FC" w:rsidRDefault="00E12E58" w:rsidP="008A35FC">
            <w:pPr>
              <w:spacing w:line="9" w:lineRule="atLeast"/>
              <w:jc w:val="both"/>
            </w:pPr>
            <w:r w:rsidRPr="008A35FC">
              <w:rPr>
                <w:b/>
                <w:bCs/>
              </w:rPr>
              <w:t>CAUSE</w:t>
            </w:r>
          </w:p>
        </w:tc>
        <w:tc>
          <w:tcPr>
            <w:tcW w:w="6175" w:type="dxa"/>
            <w:gridSpan w:val="2"/>
            <w:tcBorders>
              <w:top w:val="outset" w:sz="6" w:space="0" w:color="003366"/>
              <w:left w:val="outset" w:sz="6" w:space="0" w:color="003366"/>
              <w:bottom w:val="outset" w:sz="6" w:space="0" w:color="003366"/>
              <w:right w:val="outset" w:sz="6" w:space="0" w:color="003366"/>
            </w:tcBorders>
            <w:shd w:val="clear" w:color="auto" w:fill="F0F0F0"/>
          </w:tcPr>
          <w:p w14:paraId="4E2DC2C0" w14:textId="77777777" w:rsidR="00E12E58" w:rsidRPr="008A35FC" w:rsidRDefault="00E12E58" w:rsidP="008A35FC">
            <w:pPr>
              <w:numPr>
                <w:ilvl w:val="0"/>
                <w:numId w:val="26"/>
              </w:numPr>
              <w:spacing w:before="100" w:beforeAutospacing="1" w:after="100" w:afterAutospacing="1" w:line="9" w:lineRule="atLeast"/>
              <w:jc w:val="both"/>
            </w:pPr>
            <w:r w:rsidRPr="008A35FC">
              <w:t xml:space="preserve">Hepatitis C virus (HCV) </w:t>
            </w:r>
          </w:p>
        </w:tc>
      </w:tr>
      <w:tr w:rsidR="00E12E58" w:rsidRPr="008A35FC" w14:paraId="5A03F1EE" w14:textId="77777777" w:rsidTr="002A4800">
        <w:trPr>
          <w:trHeight w:val="622"/>
          <w:tblCellSpacing w:w="0" w:type="dxa"/>
          <w:jc w:val="center"/>
        </w:trPr>
        <w:tc>
          <w:tcPr>
            <w:tcW w:w="2547" w:type="dxa"/>
            <w:tcBorders>
              <w:top w:val="outset" w:sz="6" w:space="0" w:color="003366"/>
              <w:left w:val="outset" w:sz="6" w:space="0" w:color="003366"/>
              <w:bottom w:val="outset" w:sz="6" w:space="0" w:color="003366"/>
              <w:right w:val="outset" w:sz="6" w:space="0" w:color="003366"/>
            </w:tcBorders>
            <w:shd w:val="clear" w:color="auto" w:fill="FFFFFF"/>
          </w:tcPr>
          <w:p w14:paraId="1139CE0E" w14:textId="77777777" w:rsidR="00E12E58" w:rsidRPr="008A35FC" w:rsidRDefault="00E12E58" w:rsidP="008A35FC">
            <w:pPr>
              <w:jc w:val="both"/>
            </w:pPr>
            <w:r w:rsidRPr="008A35FC">
              <w:rPr>
                <w:b/>
                <w:bCs/>
              </w:rPr>
              <w:t>LONG-TERM EFFECTS</w:t>
            </w:r>
          </w:p>
        </w:tc>
        <w:tc>
          <w:tcPr>
            <w:tcW w:w="6175" w:type="dxa"/>
            <w:gridSpan w:val="2"/>
            <w:tcBorders>
              <w:top w:val="outset" w:sz="6" w:space="0" w:color="003366"/>
              <w:left w:val="outset" w:sz="6" w:space="0" w:color="003366"/>
              <w:bottom w:val="outset" w:sz="6" w:space="0" w:color="003366"/>
              <w:right w:val="outset" w:sz="6" w:space="0" w:color="003366"/>
            </w:tcBorders>
            <w:shd w:val="clear" w:color="auto" w:fill="F0F0F0"/>
          </w:tcPr>
          <w:p w14:paraId="71A29BE4" w14:textId="77777777" w:rsidR="00F04706" w:rsidRPr="008A35FC" w:rsidRDefault="00F04706" w:rsidP="008A35FC">
            <w:pPr>
              <w:jc w:val="both"/>
              <w:rPr>
                <w:color w:val="000000"/>
              </w:rPr>
            </w:pPr>
            <w:r w:rsidRPr="008A35FC">
              <w:rPr>
                <w:color w:val="000000"/>
              </w:rPr>
              <w:t xml:space="preserve">Of every 100 persons infected with HCV, approximately </w:t>
            </w:r>
          </w:p>
          <w:p w14:paraId="06436B80" w14:textId="77777777" w:rsidR="00F04706" w:rsidRPr="008A35FC" w:rsidRDefault="00F04706" w:rsidP="008A35FC">
            <w:pPr>
              <w:numPr>
                <w:ilvl w:val="0"/>
                <w:numId w:val="37"/>
              </w:numPr>
              <w:spacing w:before="30" w:after="30" w:line="240" w:lineRule="atLeast"/>
              <w:ind w:left="724"/>
              <w:jc w:val="both"/>
              <w:rPr>
                <w:color w:val="000000"/>
              </w:rPr>
            </w:pPr>
            <w:r w:rsidRPr="008A35FC">
              <w:rPr>
                <w:color w:val="000000"/>
              </w:rPr>
              <w:t xml:space="preserve">75–85 will go on to develop chronic infection </w:t>
            </w:r>
          </w:p>
          <w:p w14:paraId="637FAFBE" w14:textId="77777777" w:rsidR="00F04706" w:rsidRDefault="00F04706" w:rsidP="008A35FC">
            <w:pPr>
              <w:numPr>
                <w:ilvl w:val="0"/>
                <w:numId w:val="37"/>
              </w:numPr>
              <w:spacing w:before="30" w:after="30" w:line="240" w:lineRule="atLeast"/>
              <w:ind w:left="724"/>
              <w:jc w:val="both"/>
              <w:rPr>
                <w:color w:val="000000"/>
              </w:rPr>
            </w:pPr>
            <w:r w:rsidRPr="008A35FC">
              <w:rPr>
                <w:color w:val="000000"/>
              </w:rPr>
              <w:t xml:space="preserve">60–70 will go on to develop chronic liver disease </w:t>
            </w:r>
          </w:p>
          <w:p w14:paraId="3485E63D" w14:textId="77777777" w:rsidR="00511228" w:rsidRPr="00413D4B" w:rsidRDefault="00511228" w:rsidP="008A35FC">
            <w:pPr>
              <w:numPr>
                <w:ilvl w:val="0"/>
                <w:numId w:val="37"/>
              </w:numPr>
              <w:spacing w:before="30" w:after="30" w:line="240" w:lineRule="atLeast"/>
              <w:ind w:left="724"/>
              <w:jc w:val="both"/>
              <w:rPr>
                <w:color w:val="000000"/>
              </w:rPr>
            </w:pPr>
            <w:r w:rsidRPr="00413D4B">
              <w:rPr>
                <w:color w:val="000000"/>
              </w:rPr>
              <w:t>15-25 will go on to clear the virus spontaneously and not develop a chronic infection</w:t>
            </w:r>
          </w:p>
          <w:p w14:paraId="0FDE8050" w14:textId="77777777" w:rsidR="00F04706" w:rsidRPr="008A35FC" w:rsidRDefault="00F04706" w:rsidP="008A35FC">
            <w:pPr>
              <w:numPr>
                <w:ilvl w:val="0"/>
                <w:numId w:val="37"/>
              </w:numPr>
              <w:spacing w:before="30" w:after="30" w:line="240" w:lineRule="atLeast"/>
              <w:ind w:left="724"/>
              <w:jc w:val="both"/>
              <w:rPr>
                <w:color w:val="000000"/>
              </w:rPr>
            </w:pPr>
            <w:r w:rsidRPr="008A35FC">
              <w:rPr>
                <w:color w:val="000000"/>
              </w:rPr>
              <w:t xml:space="preserve">5–20 will go on to develop cirrhosis over a period of 20–30 years </w:t>
            </w:r>
          </w:p>
          <w:p w14:paraId="65ED41D8" w14:textId="77777777" w:rsidR="00E12E58" w:rsidRPr="008A35FC" w:rsidRDefault="00F04706" w:rsidP="008A35FC">
            <w:pPr>
              <w:numPr>
                <w:ilvl w:val="0"/>
                <w:numId w:val="37"/>
              </w:numPr>
              <w:spacing w:before="30" w:line="240" w:lineRule="atLeast"/>
              <w:ind w:left="724"/>
              <w:jc w:val="both"/>
              <w:rPr>
                <w:color w:val="000000"/>
              </w:rPr>
            </w:pPr>
            <w:r w:rsidRPr="008A35FC">
              <w:rPr>
                <w:color w:val="000000"/>
              </w:rPr>
              <w:t xml:space="preserve">1–5 will die from the consequences of chronic infection (liver cancer or cirrhosis) </w:t>
            </w:r>
          </w:p>
        </w:tc>
      </w:tr>
      <w:tr w:rsidR="00E12E58" w:rsidRPr="008A35FC" w14:paraId="4107B4C9" w14:textId="77777777" w:rsidTr="002A4800">
        <w:trPr>
          <w:trHeight w:val="787"/>
          <w:tblCellSpacing w:w="0" w:type="dxa"/>
          <w:jc w:val="center"/>
        </w:trPr>
        <w:tc>
          <w:tcPr>
            <w:tcW w:w="2547" w:type="dxa"/>
            <w:tcBorders>
              <w:top w:val="outset" w:sz="6" w:space="0" w:color="003366"/>
              <w:left w:val="outset" w:sz="6" w:space="0" w:color="003366"/>
              <w:bottom w:val="outset" w:sz="6" w:space="0" w:color="003366"/>
              <w:right w:val="outset" w:sz="6" w:space="0" w:color="003366"/>
            </w:tcBorders>
            <w:shd w:val="clear" w:color="auto" w:fill="FFFFFF"/>
          </w:tcPr>
          <w:p w14:paraId="646517F7" w14:textId="77777777" w:rsidR="00E12E58" w:rsidRPr="008A35FC" w:rsidRDefault="00E12E58" w:rsidP="008A35FC">
            <w:pPr>
              <w:jc w:val="both"/>
            </w:pPr>
            <w:r w:rsidRPr="008A35FC">
              <w:rPr>
                <w:b/>
                <w:bCs/>
              </w:rPr>
              <w:t>TRANSMISSION</w:t>
            </w:r>
            <w:r w:rsidRPr="008A35FC">
              <w:t xml:space="preserve"> </w:t>
            </w:r>
          </w:p>
          <w:p w14:paraId="15555D23" w14:textId="77777777" w:rsidR="00E12E58" w:rsidRPr="008A35FC" w:rsidRDefault="00E12E58" w:rsidP="008A35FC">
            <w:pPr>
              <w:pStyle w:val="NormalWeb"/>
              <w:jc w:val="both"/>
            </w:pPr>
            <w:r w:rsidRPr="008A35FC">
              <w:t> </w:t>
            </w:r>
          </w:p>
          <w:p w14:paraId="06E2CB9B" w14:textId="77777777" w:rsidR="00E12E58" w:rsidRPr="008A35FC" w:rsidRDefault="00E12E58" w:rsidP="008A35FC">
            <w:pPr>
              <w:pStyle w:val="NormalWeb"/>
              <w:jc w:val="both"/>
            </w:pPr>
            <w:r w:rsidRPr="008A35FC">
              <w:t> </w:t>
            </w:r>
          </w:p>
          <w:p w14:paraId="45A99C26" w14:textId="77777777" w:rsidR="00E12E58" w:rsidRPr="008A35FC" w:rsidRDefault="00E12E58" w:rsidP="008A35FC">
            <w:pPr>
              <w:pStyle w:val="NormalWeb"/>
              <w:jc w:val="both"/>
            </w:pPr>
          </w:p>
        </w:tc>
        <w:tc>
          <w:tcPr>
            <w:tcW w:w="6175" w:type="dxa"/>
            <w:gridSpan w:val="2"/>
            <w:tcBorders>
              <w:top w:val="outset" w:sz="6" w:space="0" w:color="003366"/>
              <w:left w:val="outset" w:sz="6" w:space="0" w:color="003366"/>
              <w:bottom w:val="outset" w:sz="6" w:space="0" w:color="003366"/>
              <w:right w:val="outset" w:sz="6" w:space="0" w:color="003366"/>
            </w:tcBorders>
            <w:shd w:val="clear" w:color="auto" w:fill="F0F0F0"/>
          </w:tcPr>
          <w:p w14:paraId="16D84968" w14:textId="77777777" w:rsidR="00510E1F" w:rsidRPr="008A35FC" w:rsidRDefault="00F04706" w:rsidP="008A35FC">
            <w:pPr>
              <w:numPr>
                <w:ilvl w:val="0"/>
                <w:numId w:val="39"/>
              </w:numPr>
              <w:spacing w:before="30" w:after="30" w:line="240" w:lineRule="atLeast"/>
              <w:jc w:val="both"/>
              <w:rPr>
                <w:color w:val="000000"/>
              </w:rPr>
            </w:pPr>
            <w:r w:rsidRPr="008A35FC">
              <w:rPr>
                <w:color w:val="000000"/>
              </w:rPr>
              <w:t>HCV is transmitted primarily through large or repeated percutaneous (i.e., passage through the skin) exposures to infectious blood</w:t>
            </w:r>
            <w:r w:rsidR="00510E1F" w:rsidRPr="008A35FC">
              <w:rPr>
                <w:color w:val="000000"/>
              </w:rPr>
              <w:t>. Individuals at risk include:</w:t>
            </w:r>
          </w:p>
          <w:p w14:paraId="0284C7F8" w14:textId="77777777" w:rsidR="00510E1F" w:rsidRPr="008A35FC" w:rsidRDefault="00510E1F" w:rsidP="008A35FC">
            <w:pPr>
              <w:numPr>
                <w:ilvl w:val="0"/>
                <w:numId w:val="39"/>
              </w:numPr>
              <w:spacing w:before="30" w:after="30" w:line="240" w:lineRule="atLeast"/>
              <w:jc w:val="both"/>
              <w:rPr>
                <w:color w:val="000000"/>
              </w:rPr>
            </w:pPr>
            <w:r w:rsidRPr="008A35FC">
              <w:rPr>
                <w:color w:val="000000"/>
              </w:rPr>
              <w:t xml:space="preserve">Current or former injection drug users, including those who injected only once many years ago </w:t>
            </w:r>
          </w:p>
          <w:p w14:paraId="3AF81683" w14:textId="77777777" w:rsidR="00510E1F" w:rsidRPr="008A35FC" w:rsidRDefault="00510E1F" w:rsidP="008A35FC">
            <w:pPr>
              <w:numPr>
                <w:ilvl w:val="0"/>
                <w:numId w:val="39"/>
              </w:numPr>
              <w:spacing w:before="30" w:after="30" w:line="240" w:lineRule="atLeast"/>
              <w:ind w:left="724"/>
              <w:jc w:val="both"/>
              <w:rPr>
                <w:color w:val="000000"/>
              </w:rPr>
            </w:pPr>
            <w:r w:rsidRPr="008A35FC">
              <w:rPr>
                <w:color w:val="000000"/>
              </w:rPr>
              <w:t xml:space="preserve">Recipients of clotting factor concentrates made before 1987, when more advanced methods for manufacturing those products were developed </w:t>
            </w:r>
          </w:p>
          <w:p w14:paraId="5A8479E1" w14:textId="77777777" w:rsidR="00510E1F" w:rsidRPr="008A35FC" w:rsidRDefault="00510E1F" w:rsidP="008A35FC">
            <w:pPr>
              <w:numPr>
                <w:ilvl w:val="0"/>
                <w:numId w:val="39"/>
              </w:numPr>
              <w:spacing w:before="30" w:after="30" w:line="240" w:lineRule="atLeast"/>
              <w:ind w:left="724"/>
              <w:jc w:val="both"/>
              <w:rPr>
                <w:color w:val="000000"/>
              </w:rPr>
            </w:pPr>
            <w:r w:rsidRPr="008A35FC">
              <w:rPr>
                <w:color w:val="000000"/>
              </w:rPr>
              <w:t xml:space="preserve">Recipients of blood transfusions or solid organ transplants before July 1992, when better testing of blood donors became available </w:t>
            </w:r>
          </w:p>
          <w:p w14:paraId="274498DD" w14:textId="77777777" w:rsidR="00510E1F" w:rsidRPr="008A35FC" w:rsidRDefault="00510E1F" w:rsidP="008A35FC">
            <w:pPr>
              <w:numPr>
                <w:ilvl w:val="0"/>
                <w:numId w:val="39"/>
              </w:numPr>
              <w:spacing w:before="30" w:after="30" w:line="240" w:lineRule="atLeast"/>
              <w:ind w:left="724"/>
              <w:jc w:val="both"/>
              <w:rPr>
                <w:color w:val="000000"/>
              </w:rPr>
            </w:pPr>
            <w:r w:rsidRPr="008A35FC">
              <w:rPr>
                <w:color w:val="000000"/>
              </w:rPr>
              <w:t xml:space="preserve">Chronic hemodialysis patients </w:t>
            </w:r>
          </w:p>
          <w:p w14:paraId="0DA90DE3" w14:textId="77777777" w:rsidR="00510E1F" w:rsidRPr="008A35FC" w:rsidRDefault="00510E1F" w:rsidP="008A35FC">
            <w:pPr>
              <w:numPr>
                <w:ilvl w:val="0"/>
                <w:numId w:val="39"/>
              </w:numPr>
              <w:spacing w:before="30" w:after="30" w:line="240" w:lineRule="atLeast"/>
              <w:ind w:left="724"/>
              <w:jc w:val="both"/>
              <w:rPr>
                <w:color w:val="000000"/>
              </w:rPr>
            </w:pPr>
            <w:r w:rsidRPr="008A35FC">
              <w:rPr>
                <w:color w:val="000000"/>
              </w:rPr>
              <w:t xml:space="preserve">Persons with known exposures to HCV, such as </w:t>
            </w:r>
          </w:p>
          <w:p w14:paraId="29866867" w14:textId="77777777" w:rsidR="00510E1F" w:rsidRPr="008A35FC" w:rsidRDefault="00510E1F" w:rsidP="008A35FC">
            <w:pPr>
              <w:numPr>
                <w:ilvl w:val="1"/>
                <w:numId w:val="39"/>
              </w:numPr>
              <w:spacing w:before="30" w:after="30" w:line="240" w:lineRule="atLeast"/>
              <w:ind w:left="1444"/>
              <w:jc w:val="both"/>
              <w:rPr>
                <w:color w:val="000000"/>
              </w:rPr>
            </w:pPr>
            <w:r w:rsidRPr="008A35FC">
              <w:rPr>
                <w:color w:val="000000"/>
              </w:rPr>
              <w:t>health care workers after needle</w:t>
            </w:r>
            <w:r w:rsidR="00413D4B">
              <w:rPr>
                <w:color w:val="000000"/>
              </w:rPr>
              <w:t xml:space="preserve"> </w:t>
            </w:r>
            <w:r w:rsidRPr="008A35FC">
              <w:rPr>
                <w:color w:val="000000"/>
              </w:rPr>
              <w:t xml:space="preserve">sticks involving HCV-positive blood </w:t>
            </w:r>
          </w:p>
          <w:p w14:paraId="245FEDF8" w14:textId="77777777" w:rsidR="00510E1F" w:rsidRPr="008A35FC" w:rsidRDefault="00510E1F" w:rsidP="008A35FC">
            <w:pPr>
              <w:numPr>
                <w:ilvl w:val="1"/>
                <w:numId w:val="39"/>
              </w:numPr>
              <w:spacing w:before="30" w:after="30" w:line="240" w:lineRule="atLeast"/>
              <w:ind w:left="1444"/>
              <w:jc w:val="both"/>
              <w:rPr>
                <w:color w:val="000000"/>
              </w:rPr>
            </w:pPr>
            <w:r w:rsidRPr="008A35FC">
              <w:rPr>
                <w:color w:val="000000"/>
              </w:rPr>
              <w:t xml:space="preserve">recipients of blood or organs from a donor who tested HCV-positive </w:t>
            </w:r>
          </w:p>
          <w:p w14:paraId="0F38FF90" w14:textId="77777777" w:rsidR="00510E1F" w:rsidRPr="008A35FC" w:rsidRDefault="00510E1F" w:rsidP="008A35FC">
            <w:pPr>
              <w:numPr>
                <w:ilvl w:val="0"/>
                <w:numId w:val="39"/>
              </w:numPr>
              <w:spacing w:before="30" w:after="30" w:line="240" w:lineRule="atLeast"/>
              <w:ind w:left="724"/>
              <w:jc w:val="both"/>
              <w:rPr>
                <w:color w:val="000000"/>
              </w:rPr>
            </w:pPr>
            <w:r w:rsidRPr="008A35FC">
              <w:rPr>
                <w:color w:val="000000"/>
              </w:rPr>
              <w:t xml:space="preserve">Persons with HIV infection </w:t>
            </w:r>
          </w:p>
          <w:p w14:paraId="18B10132" w14:textId="77777777" w:rsidR="00510E1F" w:rsidRPr="008A35FC" w:rsidRDefault="00510E1F" w:rsidP="008A35FC">
            <w:pPr>
              <w:numPr>
                <w:ilvl w:val="0"/>
                <w:numId w:val="39"/>
              </w:numPr>
              <w:spacing w:before="30" w:line="240" w:lineRule="atLeast"/>
              <w:ind w:left="724"/>
              <w:jc w:val="both"/>
              <w:rPr>
                <w:color w:val="000000"/>
              </w:rPr>
            </w:pPr>
            <w:r w:rsidRPr="008A35FC">
              <w:rPr>
                <w:color w:val="000000"/>
              </w:rPr>
              <w:t>Children born to HCV-positive mothers</w:t>
            </w:r>
          </w:p>
          <w:p w14:paraId="59879263" w14:textId="77777777" w:rsidR="00E12E58" w:rsidRPr="008A35FC" w:rsidRDefault="00E12E58" w:rsidP="008A35FC">
            <w:pPr>
              <w:pStyle w:val="bulletlistintro"/>
              <w:jc w:val="both"/>
            </w:pPr>
          </w:p>
        </w:tc>
      </w:tr>
      <w:tr w:rsidR="00E12E58" w:rsidRPr="008A35FC" w14:paraId="51CEBB75" w14:textId="77777777" w:rsidTr="002A4800">
        <w:trPr>
          <w:trHeight w:val="1738"/>
          <w:tblCellSpacing w:w="0" w:type="dxa"/>
          <w:jc w:val="center"/>
        </w:trPr>
        <w:tc>
          <w:tcPr>
            <w:tcW w:w="2547" w:type="dxa"/>
            <w:tcBorders>
              <w:top w:val="outset" w:sz="6" w:space="0" w:color="003366"/>
              <w:left w:val="outset" w:sz="6" w:space="0" w:color="003366"/>
              <w:bottom w:val="outset" w:sz="6" w:space="0" w:color="003366"/>
              <w:right w:val="outset" w:sz="6" w:space="0" w:color="003366"/>
            </w:tcBorders>
            <w:shd w:val="clear" w:color="auto" w:fill="FFFFFF"/>
          </w:tcPr>
          <w:p w14:paraId="5FAF4E2C" w14:textId="77777777" w:rsidR="00E12E58" w:rsidRPr="008A35FC" w:rsidRDefault="00E12E58" w:rsidP="008A35FC">
            <w:pPr>
              <w:jc w:val="both"/>
            </w:pPr>
            <w:r w:rsidRPr="008A35FC">
              <w:rPr>
                <w:b/>
                <w:bCs/>
              </w:rPr>
              <w:lastRenderedPageBreak/>
              <w:t>PREVENTION</w:t>
            </w:r>
          </w:p>
        </w:tc>
        <w:tc>
          <w:tcPr>
            <w:tcW w:w="6175" w:type="dxa"/>
            <w:gridSpan w:val="2"/>
            <w:tcBorders>
              <w:top w:val="outset" w:sz="6" w:space="0" w:color="003366"/>
              <w:left w:val="outset" w:sz="6" w:space="0" w:color="003366"/>
              <w:bottom w:val="outset" w:sz="6" w:space="0" w:color="003366"/>
              <w:right w:val="outset" w:sz="6" w:space="0" w:color="003366"/>
            </w:tcBorders>
            <w:shd w:val="clear" w:color="auto" w:fill="F0F0F0"/>
          </w:tcPr>
          <w:p w14:paraId="6356CEF1" w14:textId="77777777" w:rsidR="00E12E58" w:rsidRPr="008A35FC" w:rsidRDefault="00E12E58" w:rsidP="008A35FC">
            <w:pPr>
              <w:numPr>
                <w:ilvl w:val="0"/>
                <w:numId w:val="29"/>
              </w:numPr>
              <w:spacing w:before="100" w:beforeAutospacing="1" w:after="100" w:afterAutospacing="1"/>
              <w:jc w:val="both"/>
            </w:pPr>
            <w:r w:rsidRPr="008A35FC">
              <w:t xml:space="preserve">There is no vaccine to prevent </w:t>
            </w:r>
            <w:r w:rsidR="00220B21" w:rsidRPr="008A35FC">
              <w:t>H</w:t>
            </w:r>
            <w:r w:rsidRPr="008A35FC">
              <w:t xml:space="preserve">epatitis C. </w:t>
            </w:r>
          </w:p>
          <w:p w14:paraId="144DCF0B" w14:textId="77777777" w:rsidR="00E12E58" w:rsidRPr="008A35FC" w:rsidRDefault="00645619" w:rsidP="008A35FC">
            <w:pPr>
              <w:numPr>
                <w:ilvl w:val="0"/>
                <w:numId w:val="29"/>
              </w:numPr>
              <w:spacing w:before="100" w:beforeAutospacing="1" w:after="100" w:afterAutospacing="1"/>
              <w:jc w:val="both"/>
            </w:pPr>
            <w:r w:rsidRPr="008A35FC">
              <w:t xml:space="preserve">Injection drug abuse should be discouraged; persons who continue to inject should be cautioned about sharing works and instructed regarding the use of bleach to destroy the </w:t>
            </w:r>
            <w:r w:rsidR="00220B21" w:rsidRPr="008A35FC">
              <w:t>H</w:t>
            </w:r>
            <w:r w:rsidRPr="008A35FC">
              <w:t>epatitis C virus in used works.</w:t>
            </w:r>
          </w:p>
          <w:p w14:paraId="080C8429" w14:textId="77777777" w:rsidR="007453A7" w:rsidRPr="008A35FC" w:rsidRDefault="007453A7" w:rsidP="008A35FC">
            <w:pPr>
              <w:numPr>
                <w:ilvl w:val="0"/>
                <w:numId w:val="29"/>
              </w:numPr>
              <w:spacing w:before="100" w:beforeAutospacing="1" w:after="100" w:afterAutospacing="1"/>
              <w:jc w:val="both"/>
            </w:pPr>
            <w:r w:rsidRPr="008A35FC">
              <w:t>P</w:t>
            </w:r>
            <w:r w:rsidR="00E12E58" w:rsidRPr="008A35FC">
              <w:t>ersonal care items that might have blood on them (razors, toothbrushes)</w:t>
            </w:r>
            <w:r w:rsidRPr="008A35FC">
              <w:t xml:space="preserve"> should not be shared</w:t>
            </w:r>
            <w:r w:rsidR="00E12E58" w:rsidRPr="008A35FC">
              <w:t>.</w:t>
            </w:r>
          </w:p>
          <w:p w14:paraId="6336BDFB" w14:textId="77777777" w:rsidR="007453A7" w:rsidRPr="008A35FC" w:rsidRDefault="007453A7" w:rsidP="008A35FC">
            <w:pPr>
              <w:numPr>
                <w:ilvl w:val="0"/>
                <w:numId w:val="29"/>
              </w:numPr>
              <w:spacing w:before="100" w:beforeAutospacing="1" w:after="100" w:afterAutospacing="1"/>
              <w:jc w:val="both"/>
            </w:pPr>
            <w:r w:rsidRPr="008A35FC">
              <w:rPr>
                <w:color w:val="000000"/>
              </w:rPr>
              <w:t xml:space="preserve">Practices that can introduce hepatitis </w:t>
            </w:r>
            <w:r w:rsidR="00185756" w:rsidRPr="008A35FC">
              <w:rPr>
                <w:color w:val="000000"/>
              </w:rPr>
              <w:t xml:space="preserve">C </w:t>
            </w:r>
            <w:r w:rsidRPr="008A35FC">
              <w:rPr>
                <w:color w:val="000000"/>
              </w:rPr>
              <w:t xml:space="preserve">virus through the skin (tattoos, piercing, etc.) should be avoided.   </w:t>
            </w:r>
          </w:p>
          <w:p w14:paraId="46234304" w14:textId="77777777" w:rsidR="00E12E58" w:rsidRPr="008A35FC" w:rsidRDefault="007453A7" w:rsidP="008A35FC">
            <w:pPr>
              <w:numPr>
                <w:ilvl w:val="0"/>
                <w:numId w:val="29"/>
              </w:numPr>
              <w:spacing w:before="100" w:beforeAutospacing="1" w:after="100" w:afterAutospacing="1"/>
              <w:jc w:val="both"/>
            </w:pPr>
            <w:r w:rsidRPr="008A35FC">
              <w:rPr>
                <w:color w:val="000000"/>
              </w:rPr>
              <w:t>Universal Precautions should be practiced at all times.</w:t>
            </w:r>
            <w:r w:rsidR="00E12E58" w:rsidRPr="008A35FC">
              <w:t xml:space="preserve"> </w:t>
            </w:r>
          </w:p>
        </w:tc>
      </w:tr>
      <w:tr w:rsidR="00E12E58" w:rsidRPr="008A35FC" w14:paraId="16BD1780" w14:textId="77777777" w:rsidTr="002A4800">
        <w:trPr>
          <w:trHeight w:val="511"/>
          <w:tblCellSpacing w:w="0" w:type="dxa"/>
          <w:jc w:val="center"/>
        </w:trPr>
        <w:tc>
          <w:tcPr>
            <w:tcW w:w="2547" w:type="dxa"/>
            <w:tcBorders>
              <w:top w:val="outset" w:sz="6" w:space="0" w:color="003366"/>
              <w:left w:val="outset" w:sz="6" w:space="0" w:color="003366"/>
              <w:bottom w:val="outset" w:sz="6" w:space="0" w:color="003366"/>
              <w:right w:val="outset" w:sz="6" w:space="0" w:color="003366"/>
            </w:tcBorders>
            <w:shd w:val="clear" w:color="auto" w:fill="FFFFFF"/>
          </w:tcPr>
          <w:p w14:paraId="02FA4A87" w14:textId="77777777" w:rsidR="00E12E58" w:rsidRPr="008A35FC" w:rsidRDefault="00E12E58" w:rsidP="00697AB9">
            <w:r w:rsidRPr="008A35FC">
              <w:rPr>
                <w:b/>
                <w:bCs/>
              </w:rPr>
              <w:t>TREATMENT &amp; MEDICAL MANAGEMENT</w:t>
            </w:r>
            <w:r w:rsidRPr="008A35FC">
              <w:t xml:space="preserve"> </w:t>
            </w:r>
          </w:p>
          <w:p w14:paraId="5709DA68" w14:textId="77777777" w:rsidR="00E12E58" w:rsidRPr="008A35FC" w:rsidRDefault="00E12E58" w:rsidP="008A35FC">
            <w:pPr>
              <w:pStyle w:val="NormalWeb"/>
              <w:jc w:val="both"/>
            </w:pPr>
            <w:r w:rsidRPr="008A35FC">
              <w:t> </w:t>
            </w:r>
          </w:p>
        </w:tc>
        <w:tc>
          <w:tcPr>
            <w:tcW w:w="6175" w:type="dxa"/>
            <w:gridSpan w:val="2"/>
            <w:tcBorders>
              <w:top w:val="outset" w:sz="6" w:space="0" w:color="003366"/>
              <w:left w:val="outset" w:sz="6" w:space="0" w:color="003366"/>
              <w:bottom w:val="outset" w:sz="6" w:space="0" w:color="003366"/>
              <w:right w:val="outset" w:sz="6" w:space="0" w:color="003366"/>
            </w:tcBorders>
            <w:shd w:val="clear" w:color="auto" w:fill="F0F0F0"/>
          </w:tcPr>
          <w:p w14:paraId="300CBEEC" w14:textId="77777777" w:rsidR="00E12E58" w:rsidRPr="008A35FC" w:rsidRDefault="00E12E58" w:rsidP="008A35FC">
            <w:pPr>
              <w:numPr>
                <w:ilvl w:val="0"/>
                <w:numId w:val="30"/>
              </w:numPr>
              <w:spacing w:before="100" w:beforeAutospacing="1" w:after="100" w:afterAutospacing="1"/>
              <w:jc w:val="both"/>
            </w:pPr>
            <w:r w:rsidRPr="008A35FC">
              <w:t xml:space="preserve">HCV positive persons should be evaluated by their </w:t>
            </w:r>
            <w:r w:rsidR="00185756" w:rsidRPr="008A35FC">
              <w:t>primary care provider</w:t>
            </w:r>
            <w:r w:rsidRPr="008A35FC">
              <w:t xml:space="preserve"> for liver disease. </w:t>
            </w:r>
          </w:p>
          <w:p w14:paraId="740526DE" w14:textId="77777777" w:rsidR="00E12E58" w:rsidRPr="008A35FC" w:rsidRDefault="007453A7" w:rsidP="008A35FC">
            <w:pPr>
              <w:numPr>
                <w:ilvl w:val="0"/>
                <w:numId w:val="30"/>
              </w:numPr>
              <w:spacing w:before="100" w:beforeAutospacing="1" w:after="100" w:afterAutospacing="1"/>
              <w:jc w:val="both"/>
            </w:pPr>
            <w:r w:rsidRPr="008A35FC">
              <w:t>Attempts to eradicate HC infection through the use of medications may be appropriate</w:t>
            </w:r>
            <w:r w:rsidR="00220B21" w:rsidRPr="008A35FC">
              <w:t>.</w:t>
            </w:r>
            <w:r w:rsidRPr="008A35FC">
              <w:t xml:space="preserve"> </w:t>
            </w:r>
          </w:p>
          <w:p w14:paraId="04B10944" w14:textId="77777777" w:rsidR="00E12E58" w:rsidRPr="008A35FC" w:rsidRDefault="007453A7" w:rsidP="008A35FC">
            <w:pPr>
              <w:numPr>
                <w:ilvl w:val="0"/>
                <w:numId w:val="30"/>
              </w:numPr>
              <w:spacing w:before="100" w:beforeAutospacing="1" w:after="100" w:afterAutospacing="1"/>
              <w:jc w:val="both"/>
            </w:pPr>
            <w:r w:rsidRPr="008A35FC">
              <w:t>Alcohol should be avoided by all persons with viral hepatitis</w:t>
            </w:r>
            <w:r w:rsidR="00E12E58" w:rsidRPr="008A35FC">
              <w:t xml:space="preserve">. </w:t>
            </w:r>
          </w:p>
        </w:tc>
      </w:tr>
    </w:tbl>
    <w:p w14:paraId="6F3B39E7" w14:textId="77777777" w:rsidR="008B2C61" w:rsidRDefault="008B2C61" w:rsidP="008A35FC">
      <w:pPr>
        <w:jc w:val="both"/>
      </w:pPr>
    </w:p>
    <w:p w14:paraId="33DB21C0" w14:textId="77777777" w:rsidR="00795824" w:rsidRPr="00C76298" w:rsidRDefault="00795824" w:rsidP="008A35FC">
      <w:pPr>
        <w:jc w:val="both"/>
        <w:rPr>
          <w:strike/>
          <w:highlight w:val="yellow"/>
        </w:rPr>
      </w:pPr>
    </w:p>
    <w:p w14:paraId="1A2CF9B3" w14:textId="77777777" w:rsidR="009A0424" w:rsidRPr="00C76298" w:rsidRDefault="009A0424" w:rsidP="008A35FC">
      <w:pPr>
        <w:jc w:val="both"/>
        <w:rPr>
          <w:strike/>
        </w:rPr>
      </w:pPr>
    </w:p>
    <w:sectPr w:rsidR="009A0424" w:rsidRPr="00C76298" w:rsidSect="001D506F">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41857E" w14:textId="77777777" w:rsidR="004F4735" w:rsidRDefault="004F4735">
      <w:r>
        <w:separator/>
      </w:r>
    </w:p>
  </w:endnote>
  <w:endnote w:type="continuationSeparator" w:id="0">
    <w:p w14:paraId="6CB87399" w14:textId="77777777" w:rsidR="004F4735" w:rsidRDefault="004F4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3960F" w14:textId="77777777" w:rsidR="005A51DA" w:rsidRPr="008A35FC" w:rsidRDefault="005A51DA" w:rsidP="00401E23">
    <w:pPr>
      <w:pStyle w:val="Footer"/>
      <w:rPr>
        <w:sz w:val="18"/>
        <w:szCs w:val="18"/>
      </w:rPr>
    </w:pPr>
    <w:r>
      <w:rPr>
        <w:rFonts w:ascii="Arial" w:hAnsi="Arial" w:cs="Arial"/>
        <w:sz w:val="18"/>
        <w:szCs w:val="18"/>
      </w:rPr>
      <w:tab/>
    </w:r>
    <w:r>
      <w:rPr>
        <w:rFonts w:ascii="Arial" w:hAnsi="Arial" w:cs="Arial"/>
        <w:sz w:val="18"/>
        <w:szCs w:val="18"/>
      </w:rPr>
      <w:tab/>
    </w:r>
    <w:r w:rsidRPr="008A35FC">
      <w:rPr>
        <w:sz w:val="18"/>
        <w:szCs w:val="18"/>
      </w:rPr>
      <w:t>Hepatitis Manual</w:t>
    </w:r>
  </w:p>
  <w:p w14:paraId="5240871A" w14:textId="20539B5C" w:rsidR="005A51DA" w:rsidRPr="008A35FC" w:rsidRDefault="005A51DA" w:rsidP="00401E23">
    <w:pPr>
      <w:pStyle w:val="Footer"/>
      <w:rPr>
        <w:sz w:val="18"/>
        <w:szCs w:val="18"/>
      </w:rPr>
    </w:pPr>
    <w:r w:rsidRPr="008A35FC">
      <w:rPr>
        <w:sz w:val="18"/>
        <w:szCs w:val="18"/>
      </w:rPr>
      <w:tab/>
    </w:r>
    <w:r w:rsidRPr="008A35FC">
      <w:rPr>
        <w:sz w:val="18"/>
        <w:szCs w:val="18"/>
      </w:rPr>
      <w:tab/>
    </w:r>
    <w:r w:rsidR="000D5658">
      <w:rPr>
        <w:sz w:val="18"/>
        <w:szCs w:val="18"/>
      </w:rPr>
      <w:t>April 1, 2022</w:t>
    </w:r>
  </w:p>
  <w:p w14:paraId="108BDF7E" w14:textId="77777777" w:rsidR="005A51DA" w:rsidRPr="008A35FC" w:rsidRDefault="005A51DA" w:rsidP="00401E23">
    <w:pPr>
      <w:pStyle w:val="Footer"/>
      <w:rPr>
        <w:sz w:val="18"/>
        <w:szCs w:val="18"/>
      </w:rPr>
    </w:pPr>
    <w:r w:rsidRPr="008A35FC">
      <w:rPr>
        <w:sz w:val="18"/>
        <w:szCs w:val="18"/>
      </w:rPr>
      <w:tab/>
    </w:r>
    <w:r w:rsidRPr="008A35FC">
      <w:rPr>
        <w:sz w:val="18"/>
        <w:szCs w:val="18"/>
      </w:rPr>
      <w:tab/>
      <w:t xml:space="preserve">Page </w:t>
    </w:r>
    <w:r w:rsidR="00D66072" w:rsidRPr="008A35FC">
      <w:rPr>
        <w:sz w:val="18"/>
        <w:szCs w:val="18"/>
      </w:rPr>
      <w:fldChar w:fldCharType="begin"/>
    </w:r>
    <w:r w:rsidRPr="008A35FC">
      <w:rPr>
        <w:sz w:val="18"/>
        <w:szCs w:val="18"/>
      </w:rPr>
      <w:instrText xml:space="preserve"> PAGE </w:instrText>
    </w:r>
    <w:r w:rsidR="00D66072" w:rsidRPr="008A35FC">
      <w:rPr>
        <w:sz w:val="18"/>
        <w:szCs w:val="18"/>
      </w:rPr>
      <w:fldChar w:fldCharType="separate"/>
    </w:r>
    <w:r w:rsidR="0047680A">
      <w:rPr>
        <w:noProof/>
        <w:sz w:val="18"/>
        <w:szCs w:val="18"/>
      </w:rPr>
      <w:t>10</w:t>
    </w:r>
    <w:r w:rsidR="00D66072" w:rsidRPr="008A35FC">
      <w:rPr>
        <w:sz w:val="18"/>
        <w:szCs w:val="18"/>
      </w:rPr>
      <w:fldChar w:fldCharType="end"/>
    </w:r>
    <w:r w:rsidRPr="008A35FC">
      <w:rPr>
        <w:sz w:val="18"/>
        <w:szCs w:val="18"/>
      </w:rPr>
      <w:t xml:space="preserve"> of </w:t>
    </w:r>
    <w:r w:rsidR="00D66072" w:rsidRPr="008A35FC">
      <w:rPr>
        <w:sz w:val="18"/>
        <w:szCs w:val="18"/>
      </w:rPr>
      <w:fldChar w:fldCharType="begin"/>
    </w:r>
    <w:r w:rsidRPr="008A35FC">
      <w:rPr>
        <w:sz w:val="18"/>
        <w:szCs w:val="18"/>
      </w:rPr>
      <w:instrText xml:space="preserve"> NUMPAGES </w:instrText>
    </w:r>
    <w:r w:rsidR="00D66072" w:rsidRPr="008A35FC">
      <w:rPr>
        <w:sz w:val="18"/>
        <w:szCs w:val="18"/>
      </w:rPr>
      <w:fldChar w:fldCharType="separate"/>
    </w:r>
    <w:r w:rsidR="0047680A">
      <w:rPr>
        <w:noProof/>
        <w:sz w:val="18"/>
        <w:szCs w:val="18"/>
      </w:rPr>
      <w:t>10</w:t>
    </w:r>
    <w:r w:rsidR="00D66072" w:rsidRPr="008A35FC">
      <w:rPr>
        <w:sz w:val="18"/>
        <w:szCs w:val="18"/>
      </w:rPr>
      <w:fldChar w:fldCharType="end"/>
    </w:r>
    <w:r w:rsidRPr="008A35FC">
      <w:rPr>
        <w:sz w:val="18"/>
        <w:szCs w:val="18"/>
      </w:rPr>
      <w:t xml:space="preserve"> </w:t>
    </w:r>
  </w:p>
  <w:p w14:paraId="61099F97" w14:textId="77777777" w:rsidR="005A51DA" w:rsidRPr="008A35FC" w:rsidRDefault="005A51DA" w:rsidP="0052685A">
    <w:pPr>
      <w:pStyle w:val="Footer"/>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513C05" w14:textId="77777777" w:rsidR="004F4735" w:rsidRDefault="004F4735">
      <w:r>
        <w:separator/>
      </w:r>
    </w:p>
  </w:footnote>
  <w:footnote w:type="continuationSeparator" w:id="0">
    <w:p w14:paraId="52A0C495" w14:textId="77777777" w:rsidR="004F4735" w:rsidRDefault="004F47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E6288"/>
    <w:multiLevelType w:val="multilevel"/>
    <w:tmpl w:val="7C3A3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E145C3"/>
    <w:multiLevelType w:val="multilevel"/>
    <w:tmpl w:val="2DCAF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933A2F"/>
    <w:multiLevelType w:val="multilevel"/>
    <w:tmpl w:val="A4221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C81248"/>
    <w:multiLevelType w:val="hybridMultilevel"/>
    <w:tmpl w:val="F6A60380"/>
    <w:lvl w:ilvl="0" w:tplc="58ECBA2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96D5E24"/>
    <w:multiLevelType w:val="multilevel"/>
    <w:tmpl w:val="AB2AE81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0AAC0F4D"/>
    <w:multiLevelType w:val="multilevel"/>
    <w:tmpl w:val="457AB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DB3FA9"/>
    <w:multiLevelType w:val="multilevel"/>
    <w:tmpl w:val="00484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015029"/>
    <w:multiLevelType w:val="multilevel"/>
    <w:tmpl w:val="E326B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1953F4"/>
    <w:multiLevelType w:val="multilevel"/>
    <w:tmpl w:val="E9088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965287"/>
    <w:multiLevelType w:val="multilevel"/>
    <w:tmpl w:val="A9607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5354BA"/>
    <w:multiLevelType w:val="hybridMultilevel"/>
    <w:tmpl w:val="C57228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6476CD"/>
    <w:multiLevelType w:val="multilevel"/>
    <w:tmpl w:val="D292C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AD4820"/>
    <w:multiLevelType w:val="multilevel"/>
    <w:tmpl w:val="8A4C2B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9C6616"/>
    <w:multiLevelType w:val="multilevel"/>
    <w:tmpl w:val="280E2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6B4E74"/>
    <w:multiLevelType w:val="multilevel"/>
    <w:tmpl w:val="0E925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56806"/>
    <w:multiLevelType w:val="multilevel"/>
    <w:tmpl w:val="18281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E617A0F"/>
    <w:multiLevelType w:val="multilevel"/>
    <w:tmpl w:val="FEA0D52E"/>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9A0E61"/>
    <w:multiLevelType w:val="multilevel"/>
    <w:tmpl w:val="C66E0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C2093C"/>
    <w:multiLevelType w:val="multilevel"/>
    <w:tmpl w:val="DB2A8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BA971AE"/>
    <w:multiLevelType w:val="multilevel"/>
    <w:tmpl w:val="0450B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363439"/>
    <w:multiLevelType w:val="multilevel"/>
    <w:tmpl w:val="33827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D0B0C9A"/>
    <w:multiLevelType w:val="multilevel"/>
    <w:tmpl w:val="5706D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D5E7B35"/>
    <w:multiLevelType w:val="multilevel"/>
    <w:tmpl w:val="053AC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DB87074"/>
    <w:multiLevelType w:val="multilevel"/>
    <w:tmpl w:val="C89A7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667D76"/>
    <w:multiLevelType w:val="multilevel"/>
    <w:tmpl w:val="EFA4F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1F1481"/>
    <w:multiLevelType w:val="multilevel"/>
    <w:tmpl w:val="7BAA8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2F4652"/>
    <w:multiLevelType w:val="multilevel"/>
    <w:tmpl w:val="F3E8C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15288F"/>
    <w:multiLevelType w:val="multilevel"/>
    <w:tmpl w:val="55783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D34068F"/>
    <w:multiLevelType w:val="hybridMultilevel"/>
    <w:tmpl w:val="CCC8D06A"/>
    <w:lvl w:ilvl="0" w:tplc="235AC07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DF2EA2"/>
    <w:multiLevelType w:val="multilevel"/>
    <w:tmpl w:val="5B8EC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24F6996"/>
    <w:multiLevelType w:val="multilevel"/>
    <w:tmpl w:val="B68A8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5C1B6E"/>
    <w:multiLevelType w:val="multilevel"/>
    <w:tmpl w:val="216C9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A426E7E"/>
    <w:multiLevelType w:val="multilevel"/>
    <w:tmpl w:val="442C9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331A3F"/>
    <w:multiLevelType w:val="multilevel"/>
    <w:tmpl w:val="525E7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4805380"/>
    <w:multiLevelType w:val="multilevel"/>
    <w:tmpl w:val="16D8C3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804"/>
        </w:tabs>
        <w:ind w:left="1804" w:hanging="724"/>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5721B7F"/>
    <w:multiLevelType w:val="multilevel"/>
    <w:tmpl w:val="3E885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9647C7A"/>
    <w:multiLevelType w:val="hybridMultilevel"/>
    <w:tmpl w:val="6D26BE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553DC1"/>
    <w:multiLevelType w:val="multilevel"/>
    <w:tmpl w:val="8D3A7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E980027"/>
    <w:multiLevelType w:val="multilevel"/>
    <w:tmpl w:val="120CB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82E4767"/>
    <w:multiLevelType w:val="multilevel"/>
    <w:tmpl w:val="1D42C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E1A7BD0"/>
    <w:multiLevelType w:val="multilevel"/>
    <w:tmpl w:val="4C56F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F2A3F0A"/>
    <w:multiLevelType w:val="multilevel"/>
    <w:tmpl w:val="5DDA0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853850">
    <w:abstractNumId w:val="36"/>
  </w:num>
  <w:num w:numId="2" w16cid:durableId="799570420">
    <w:abstractNumId w:val="1"/>
  </w:num>
  <w:num w:numId="3" w16cid:durableId="665397616">
    <w:abstractNumId w:val="33"/>
  </w:num>
  <w:num w:numId="4" w16cid:durableId="1796482012">
    <w:abstractNumId w:val="5"/>
  </w:num>
  <w:num w:numId="5" w16cid:durableId="1384209856">
    <w:abstractNumId w:val="18"/>
  </w:num>
  <w:num w:numId="6" w16cid:durableId="2059739450">
    <w:abstractNumId w:val="22"/>
  </w:num>
  <w:num w:numId="7" w16cid:durableId="622805168">
    <w:abstractNumId w:val="26"/>
  </w:num>
  <w:num w:numId="8" w16cid:durableId="1917209165">
    <w:abstractNumId w:val="16"/>
  </w:num>
  <w:num w:numId="9" w16cid:durableId="849370449">
    <w:abstractNumId w:val="0"/>
  </w:num>
  <w:num w:numId="10" w16cid:durableId="816454922">
    <w:abstractNumId w:val="38"/>
  </w:num>
  <w:num w:numId="11" w16cid:durableId="525480344">
    <w:abstractNumId w:val="15"/>
  </w:num>
  <w:num w:numId="12" w16cid:durableId="1918905527">
    <w:abstractNumId w:val="37"/>
  </w:num>
  <w:num w:numId="13" w16cid:durableId="533662671">
    <w:abstractNumId w:val="20"/>
  </w:num>
  <w:num w:numId="14" w16cid:durableId="1936397199">
    <w:abstractNumId w:val="31"/>
  </w:num>
  <w:num w:numId="15" w16cid:durableId="521359278">
    <w:abstractNumId w:val="19"/>
  </w:num>
  <w:num w:numId="16" w16cid:durableId="2076736190">
    <w:abstractNumId w:val="32"/>
  </w:num>
  <w:num w:numId="17" w16cid:durableId="2129933976">
    <w:abstractNumId w:val="39"/>
  </w:num>
  <w:num w:numId="18" w16cid:durableId="354313471">
    <w:abstractNumId w:val="35"/>
  </w:num>
  <w:num w:numId="19" w16cid:durableId="2060980332">
    <w:abstractNumId w:val="17"/>
  </w:num>
  <w:num w:numId="20" w16cid:durableId="1401246067">
    <w:abstractNumId w:val="9"/>
  </w:num>
  <w:num w:numId="21" w16cid:durableId="439380840">
    <w:abstractNumId w:val="4"/>
  </w:num>
  <w:num w:numId="22" w16cid:durableId="1386635781">
    <w:abstractNumId w:val="11"/>
  </w:num>
  <w:num w:numId="23" w16cid:durableId="864365059">
    <w:abstractNumId w:val="23"/>
  </w:num>
  <w:num w:numId="24" w16cid:durableId="1008753577">
    <w:abstractNumId w:val="40"/>
  </w:num>
  <w:num w:numId="25" w16cid:durableId="12926801">
    <w:abstractNumId w:val="13"/>
  </w:num>
  <w:num w:numId="26" w16cid:durableId="699012653">
    <w:abstractNumId w:val="27"/>
  </w:num>
  <w:num w:numId="27" w16cid:durableId="857692143">
    <w:abstractNumId w:val="6"/>
  </w:num>
  <w:num w:numId="28" w16cid:durableId="1459371743">
    <w:abstractNumId w:val="21"/>
  </w:num>
  <w:num w:numId="29" w16cid:durableId="398214883">
    <w:abstractNumId w:val="24"/>
  </w:num>
  <w:num w:numId="30" w16cid:durableId="1085111718">
    <w:abstractNumId w:val="34"/>
  </w:num>
  <w:num w:numId="31" w16cid:durableId="937254863">
    <w:abstractNumId w:val="14"/>
  </w:num>
  <w:num w:numId="32" w16cid:durableId="352732659">
    <w:abstractNumId w:val="2"/>
  </w:num>
  <w:num w:numId="33" w16cid:durableId="814950505">
    <w:abstractNumId w:val="7"/>
  </w:num>
  <w:num w:numId="34" w16cid:durableId="111480127">
    <w:abstractNumId w:val="30"/>
  </w:num>
  <w:num w:numId="35" w16cid:durableId="505830791">
    <w:abstractNumId w:val="8"/>
  </w:num>
  <w:num w:numId="36" w16cid:durableId="23990121">
    <w:abstractNumId w:val="29"/>
  </w:num>
  <w:num w:numId="37" w16cid:durableId="1259676815">
    <w:abstractNumId w:val="41"/>
  </w:num>
  <w:num w:numId="38" w16cid:durableId="385758092">
    <w:abstractNumId w:val="25"/>
  </w:num>
  <w:num w:numId="39" w16cid:durableId="460273960">
    <w:abstractNumId w:val="12"/>
  </w:num>
  <w:num w:numId="40" w16cid:durableId="1946307455">
    <w:abstractNumId w:val="28"/>
  </w:num>
  <w:num w:numId="41" w16cid:durableId="542327134">
    <w:abstractNumId w:val="3"/>
  </w:num>
  <w:num w:numId="42" w16cid:durableId="80335179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A4F"/>
    <w:rsid w:val="00021CBD"/>
    <w:rsid w:val="000D5658"/>
    <w:rsid w:val="000E7B17"/>
    <w:rsid w:val="00122A7D"/>
    <w:rsid w:val="00142ABD"/>
    <w:rsid w:val="00181506"/>
    <w:rsid w:val="00185756"/>
    <w:rsid w:val="00193888"/>
    <w:rsid w:val="001A560E"/>
    <w:rsid w:val="001D32E0"/>
    <w:rsid w:val="001D506F"/>
    <w:rsid w:val="00220B21"/>
    <w:rsid w:val="00257D84"/>
    <w:rsid w:val="002A1360"/>
    <w:rsid w:val="002A4800"/>
    <w:rsid w:val="002D4095"/>
    <w:rsid w:val="002F09E3"/>
    <w:rsid w:val="003177FD"/>
    <w:rsid w:val="00317E05"/>
    <w:rsid w:val="00336E36"/>
    <w:rsid w:val="003652EC"/>
    <w:rsid w:val="00396BBB"/>
    <w:rsid w:val="003C11C0"/>
    <w:rsid w:val="003D313F"/>
    <w:rsid w:val="003E3638"/>
    <w:rsid w:val="003E4E09"/>
    <w:rsid w:val="00401E23"/>
    <w:rsid w:val="00413D4B"/>
    <w:rsid w:val="0041538E"/>
    <w:rsid w:val="00423B5E"/>
    <w:rsid w:val="00465AE6"/>
    <w:rsid w:val="0046724E"/>
    <w:rsid w:val="0047680A"/>
    <w:rsid w:val="004B7DA5"/>
    <w:rsid w:val="004C55BF"/>
    <w:rsid w:val="004D592F"/>
    <w:rsid w:val="004F4735"/>
    <w:rsid w:val="00510E1F"/>
    <w:rsid w:val="00511228"/>
    <w:rsid w:val="0052685A"/>
    <w:rsid w:val="005A51DA"/>
    <w:rsid w:val="00623820"/>
    <w:rsid w:val="00626E9C"/>
    <w:rsid w:val="00645619"/>
    <w:rsid w:val="00695372"/>
    <w:rsid w:val="00697AB9"/>
    <w:rsid w:val="00702A28"/>
    <w:rsid w:val="007453A7"/>
    <w:rsid w:val="007617CB"/>
    <w:rsid w:val="00795824"/>
    <w:rsid w:val="007E211D"/>
    <w:rsid w:val="008A215E"/>
    <w:rsid w:val="008A35FC"/>
    <w:rsid w:val="008B2C61"/>
    <w:rsid w:val="008F44AA"/>
    <w:rsid w:val="00914195"/>
    <w:rsid w:val="00945D57"/>
    <w:rsid w:val="009A0424"/>
    <w:rsid w:val="009F0041"/>
    <w:rsid w:val="00A0115A"/>
    <w:rsid w:val="00A06BBF"/>
    <w:rsid w:val="00A20248"/>
    <w:rsid w:val="00A81A4F"/>
    <w:rsid w:val="00AE6BFD"/>
    <w:rsid w:val="00AF5304"/>
    <w:rsid w:val="00B047DF"/>
    <w:rsid w:val="00B078E5"/>
    <w:rsid w:val="00B43FA7"/>
    <w:rsid w:val="00BC3053"/>
    <w:rsid w:val="00BD43DB"/>
    <w:rsid w:val="00C239DF"/>
    <w:rsid w:val="00C76298"/>
    <w:rsid w:val="00C77867"/>
    <w:rsid w:val="00CB19FA"/>
    <w:rsid w:val="00CC20C4"/>
    <w:rsid w:val="00CC30A2"/>
    <w:rsid w:val="00CE25E0"/>
    <w:rsid w:val="00CE43C6"/>
    <w:rsid w:val="00CF5F90"/>
    <w:rsid w:val="00D02581"/>
    <w:rsid w:val="00D66072"/>
    <w:rsid w:val="00DA66BB"/>
    <w:rsid w:val="00DB0422"/>
    <w:rsid w:val="00DC324E"/>
    <w:rsid w:val="00DD28DE"/>
    <w:rsid w:val="00E12E58"/>
    <w:rsid w:val="00E17BDB"/>
    <w:rsid w:val="00E17EB8"/>
    <w:rsid w:val="00E3637C"/>
    <w:rsid w:val="00E4744A"/>
    <w:rsid w:val="00E74D42"/>
    <w:rsid w:val="00EA45B1"/>
    <w:rsid w:val="00F04706"/>
    <w:rsid w:val="00F232A3"/>
    <w:rsid w:val="00F55250"/>
    <w:rsid w:val="00F942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FDCD1B"/>
  <w15:docId w15:val="{3F55FA61-9D89-4322-AF1B-C573D4007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06F"/>
    <w:rPr>
      <w:sz w:val="24"/>
      <w:szCs w:val="24"/>
    </w:rPr>
  </w:style>
  <w:style w:type="paragraph" w:styleId="Heading1">
    <w:name w:val="heading 1"/>
    <w:basedOn w:val="Normal"/>
    <w:next w:val="Normal"/>
    <w:qFormat/>
    <w:rsid w:val="00DB0422"/>
    <w:pPr>
      <w:keepNext/>
      <w:widowControl w:val="0"/>
      <w:jc w:val="both"/>
      <w:outlineLvl w:val="0"/>
    </w:pPr>
    <w:rPr>
      <w:rFonts w:ascii="Arial" w:hAnsi="Arial"/>
      <w:snapToGrid w:val="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81A4F"/>
    <w:rPr>
      <w:b/>
      <w:bCs/>
    </w:rPr>
  </w:style>
  <w:style w:type="paragraph" w:styleId="NormalWeb">
    <w:name w:val="Normal (Web)"/>
    <w:basedOn w:val="Normal"/>
    <w:uiPriority w:val="99"/>
    <w:rsid w:val="00A81A4F"/>
    <w:pPr>
      <w:spacing w:before="100" w:beforeAutospacing="1" w:after="100" w:afterAutospacing="1"/>
    </w:pPr>
  </w:style>
  <w:style w:type="character" w:styleId="Hyperlink">
    <w:name w:val="Hyperlink"/>
    <w:basedOn w:val="DefaultParagraphFont"/>
    <w:rsid w:val="00A81A4F"/>
    <w:rPr>
      <w:color w:val="0000FF"/>
      <w:u w:val="single"/>
    </w:rPr>
  </w:style>
  <w:style w:type="paragraph" w:styleId="BalloonText">
    <w:name w:val="Balloon Text"/>
    <w:basedOn w:val="Normal"/>
    <w:semiHidden/>
    <w:rsid w:val="00423B5E"/>
    <w:rPr>
      <w:rFonts w:ascii="Tahoma" w:hAnsi="Tahoma" w:cs="Tahoma"/>
      <w:sz w:val="16"/>
      <w:szCs w:val="16"/>
    </w:rPr>
  </w:style>
  <w:style w:type="paragraph" w:styleId="Header">
    <w:name w:val="header"/>
    <w:basedOn w:val="Normal"/>
    <w:rsid w:val="0052685A"/>
    <w:pPr>
      <w:tabs>
        <w:tab w:val="center" w:pos="4320"/>
        <w:tab w:val="right" w:pos="8640"/>
      </w:tabs>
    </w:pPr>
  </w:style>
  <w:style w:type="paragraph" w:styleId="Footer">
    <w:name w:val="footer"/>
    <w:basedOn w:val="Normal"/>
    <w:rsid w:val="0052685A"/>
    <w:pPr>
      <w:tabs>
        <w:tab w:val="center" w:pos="4320"/>
        <w:tab w:val="right" w:pos="8640"/>
      </w:tabs>
    </w:pPr>
  </w:style>
  <w:style w:type="paragraph" w:customStyle="1" w:styleId="bulletlistintro">
    <w:name w:val="bulletlistintro"/>
    <w:basedOn w:val="Normal"/>
    <w:rsid w:val="001A560E"/>
  </w:style>
  <w:style w:type="paragraph" w:styleId="ListParagraph">
    <w:name w:val="List Paragraph"/>
    <w:basedOn w:val="Normal"/>
    <w:uiPriority w:val="34"/>
    <w:qFormat/>
    <w:rsid w:val="001D32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623656">
      <w:bodyDiv w:val="1"/>
      <w:marLeft w:val="0"/>
      <w:marRight w:val="0"/>
      <w:marTop w:val="0"/>
      <w:marBottom w:val="0"/>
      <w:divBdr>
        <w:top w:val="none" w:sz="0" w:space="0" w:color="auto"/>
        <w:left w:val="none" w:sz="0" w:space="0" w:color="auto"/>
        <w:bottom w:val="none" w:sz="0" w:space="0" w:color="auto"/>
        <w:right w:val="none" w:sz="0" w:space="0" w:color="auto"/>
      </w:divBdr>
    </w:div>
    <w:div w:id="198979467">
      <w:bodyDiv w:val="1"/>
      <w:marLeft w:val="5"/>
      <w:marRight w:val="5"/>
      <w:marTop w:val="5"/>
      <w:marBottom w:val="5"/>
      <w:divBdr>
        <w:top w:val="none" w:sz="0" w:space="0" w:color="auto"/>
        <w:left w:val="none" w:sz="0" w:space="0" w:color="auto"/>
        <w:bottom w:val="none" w:sz="0" w:space="0" w:color="auto"/>
        <w:right w:val="none" w:sz="0" w:space="0" w:color="auto"/>
      </w:divBdr>
      <w:divsChild>
        <w:div w:id="873926514">
          <w:marLeft w:val="0"/>
          <w:marRight w:val="0"/>
          <w:marTop w:val="0"/>
          <w:marBottom w:val="0"/>
          <w:divBdr>
            <w:top w:val="none" w:sz="0" w:space="0" w:color="auto"/>
            <w:left w:val="none" w:sz="0" w:space="0" w:color="auto"/>
            <w:bottom w:val="none" w:sz="0" w:space="0" w:color="auto"/>
            <w:right w:val="none" w:sz="0" w:space="0" w:color="auto"/>
          </w:divBdr>
          <w:divsChild>
            <w:div w:id="1174807602">
              <w:marLeft w:val="0"/>
              <w:marRight w:val="0"/>
              <w:marTop w:val="0"/>
              <w:marBottom w:val="0"/>
              <w:divBdr>
                <w:top w:val="none" w:sz="0" w:space="0" w:color="auto"/>
                <w:left w:val="none" w:sz="0" w:space="0" w:color="auto"/>
                <w:bottom w:val="none" w:sz="0" w:space="0" w:color="auto"/>
                <w:right w:val="none" w:sz="0" w:space="0" w:color="auto"/>
              </w:divBdr>
              <w:divsChild>
                <w:div w:id="1436899206">
                  <w:marLeft w:val="0"/>
                  <w:marRight w:val="0"/>
                  <w:marTop w:val="0"/>
                  <w:marBottom w:val="224"/>
                  <w:divBdr>
                    <w:top w:val="none" w:sz="0" w:space="0" w:color="auto"/>
                    <w:left w:val="none" w:sz="0" w:space="0" w:color="auto"/>
                    <w:bottom w:val="none" w:sz="0" w:space="0" w:color="auto"/>
                    <w:right w:val="none" w:sz="0" w:space="0" w:color="auto"/>
                  </w:divBdr>
                  <w:divsChild>
                    <w:div w:id="324673497">
                      <w:marLeft w:val="0"/>
                      <w:marRight w:val="0"/>
                      <w:marTop w:val="0"/>
                      <w:marBottom w:val="0"/>
                      <w:divBdr>
                        <w:top w:val="none" w:sz="0" w:space="0" w:color="auto"/>
                        <w:left w:val="none" w:sz="0" w:space="0" w:color="auto"/>
                        <w:bottom w:val="none" w:sz="0" w:space="0" w:color="auto"/>
                        <w:right w:val="none" w:sz="0" w:space="0" w:color="auto"/>
                      </w:divBdr>
                      <w:divsChild>
                        <w:div w:id="63335639">
                          <w:marLeft w:val="0"/>
                          <w:marRight w:val="0"/>
                          <w:marTop w:val="0"/>
                          <w:marBottom w:val="0"/>
                          <w:divBdr>
                            <w:top w:val="none" w:sz="0" w:space="0" w:color="auto"/>
                            <w:left w:val="none" w:sz="0" w:space="0" w:color="auto"/>
                            <w:bottom w:val="none" w:sz="0" w:space="0" w:color="auto"/>
                            <w:right w:val="none" w:sz="0" w:space="0" w:color="auto"/>
                          </w:divBdr>
                          <w:divsChild>
                            <w:div w:id="507598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9018516">
      <w:bodyDiv w:val="1"/>
      <w:marLeft w:val="4"/>
      <w:marRight w:val="4"/>
      <w:marTop w:val="4"/>
      <w:marBottom w:val="4"/>
      <w:divBdr>
        <w:top w:val="none" w:sz="0" w:space="0" w:color="auto"/>
        <w:left w:val="none" w:sz="0" w:space="0" w:color="auto"/>
        <w:bottom w:val="none" w:sz="0" w:space="0" w:color="auto"/>
        <w:right w:val="none" w:sz="0" w:space="0" w:color="auto"/>
      </w:divBdr>
      <w:divsChild>
        <w:div w:id="1598900777">
          <w:marLeft w:val="0"/>
          <w:marRight w:val="0"/>
          <w:marTop w:val="0"/>
          <w:marBottom w:val="0"/>
          <w:divBdr>
            <w:top w:val="none" w:sz="0" w:space="0" w:color="auto"/>
            <w:left w:val="none" w:sz="0" w:space="0" w:color="auto"/>
            <w:bottom w:val="none" w:sz="0" w:space="0" w:color="auto"/>
            <w:right w:val="none" w:sz="0" w:space="0" w:color="auto"/>
          </w:divBdr>
          <w:divsChild>
            <w:div w:id="230122172">
              <w:marLeft w:val="0"/>
              <w:marRight w:val="0"/>
              <w:marTop w:val="0"/>
              <w:marBottom w:val="0"/>
              <w:divBdr>
                <w:top w:val="none" w:sz="0" w:space="0" w:color="auto"/>
                <w:left w:val="none" w:sz="0" w:space="0" w:color="auto"/>
                <w:bottom w:val="none" w:sz="0" w:space="0" w:color="auto"/>
                <w:right w:val="none" w:sz="0" w:space="0" w:color="auto"/>
              </w:divBdr>
              <w:divsChild>
                <w:div w:id="364210931">
                  <w:marLeft w:val="0"/>
                  <w:marRight w:val="0"/>
                  <w:marTop w:val="0"/>
                  <w:marBottom w:val="180"/>
                  <w:divBdr>
                    <w:top w:val="none" w:sz="0" w:space="0" w:color="auto"/>
                    <w:left w:val="none" w:sz="0" w:space="0" w:color="auto"/>
                    <w:bottom w:val="none" w:sz="0" w:space="0" w:color="auto"/>
                    <w:right w:val="none" w:sz="0" w:space="0" w:color="auto"/>
                  </w:divBdr>
                  <w:divsChild>
                    <w:div w:id="1052116289">
                      <w:marLeft w:val="0"/>
                      <w:marRight w:val="0"/>
                      <w:marTop w:val="0"/>
                      <w:marBottom w:val="0"/>
                      <w:divBdr>
                        <w:top w:val="none" w:sz="0" w:space="0" w:color="auto"/>
                        <w:left w:val="none" w:sz="0" w:space="0" w:color="auto"/>
                        <w:bottom w:val="none" w:sz="0" w:space="0" w:color="auto"/>
                        <w:right w:val="none" w:sz="0" w:space="0" w:color="auto"/>
                      </w:divBdr>
                      <w:divsChild>
                        <w:div w:id="14581040">
                          <w:marLeft w:val="0"/>
                          <w:marRight w:val="0"/>
                          <w:marTop w:val="0"/>
                          <w:marBottom w:val="0"/>
                          <w:divBdr>
                            <w:top w:val="none" w:sz="0" w:space="0" w:color="auto"/>
                            <w:left w:val="none" w:sz="0" w:space="0" w:color="auto"/>
                            <w:bottom w:val="none" w:sz="0" w:space="0" w:color="auto"/>
                            <w:right w:val="none" w:sz="0" w:space="0" w:color="auto"/>
                          </w:divBdr>
                          <w:divsChild>
                            <w:div w:id="31924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2975591">
      <w:bodyDiv w:val="1"/>
      <w:marLeft w:val="4"/>
      <w:marRight w:val="4"/>
      <w:marTop w:val="4"/>
      <w:marBottom w:val="4"/>
      <w:divBdr>
        <w:top w:val="none" w:sz="0" w:space="0" w:color="auto"/>
        <w:left w:val="none" w:sz="0" w:space="0" w:color="auto"/>
        <w:bottom w:val="none" w:sz="0" w:space="0" w:color="auto"/>
        <w:right w:val="none" w:sz="0" w:space="0" w:color="auto"/>
      </w:divBdr>
      <w:divsChild>
        <w:div w:id="128860249">
          <w:marLeft w:val="0"/>
          <w:marRight w:val="0"/>
          <w:marTop w:val="0"/>
          <w:marBottom w:val="0"/>
          <w:divBdr>
            <w:top w:val="none" w:sz="0" w:space="0" w:color="auto"/>
            <w:left w:val="none" w:sz="0" w:space="0" w:color="auto"/>
            <w:bottom w:val="none" w:sz="0" w:space="0" w:color="auto"/>
            <w:right w:val="none" w:sz="0" w:space="0" w:color="auto"/>
          </w:divBdr>
          <w:divsChild>
            <w:div w:id="184103022">
              <w:marLeft w:val="0"/>
              <w:marRight w:val="0"/>
              <w:marTop w:val="0"/>
              <w:marBottom w:val="0"/>
              <w:divBdr>
                <w:top w:val="none" w:sz="0" w:space="0" w:color="auto"/>
                <w:left w:val="none" w:sz="0" w:space="0" w:color="auto"/>
                <w:bottom w:val="none" w:sz="0" w:space="0" w:color="auto"/>
                <w:right w:val="none" w:sz="0" w:space="0" w:color="auto"/>
              </w:divBdr>
              <w:divsChild>
                <w:div w:id="1558281118">
                  <w:marLeft w:val="0"/>
                  <w:marRight w:val="0"/>
                  <w:marTop w:val="0"/>
                  <w:marBottom w:val="180"/>
                  <w:divBdr>
                    <w:top w:val="none" w:sz="0" w:space="0" w:color="auto"/>
                    <w:left w:val="none" w:sz="0" w:space="0" w:color="auto"/>
                    <w:bottom w:val="none" w:sz="0" w:space="0" w:color="auto"/>
                    <w:right w:val="none" w:sz="0" w:space="0" w:color="auto"/>
                  </w:divBdr>
                  <w:divsChild>
                    <w:div w:id="1511136637">
                      <w:marLeft w:val="0"/>
                      <w:marRight w:val="0"/>
                      <w:marTop w:val="0"/>
                      <w:marBottom w:val="0"/>
                      <w:divBdr>
                        <w:top w:val="none" w:sz="0" w:space="0" w:color="auto"/>
                        <w:left w:val="none" w:sz="0" w:space="0" w:color="auto"/>
                        <w:bottom w:val="none" w:sz="0" w:space="0" w:color="auto"/>
                        <w:right w:val="none" w:sz="0" w:space="0" w:color="auto"/>
                      </w:divBdr>
                      <w:divsChild>
                        <w:div w:id="652679472">
                          <w:marLeft w:val="0"/>
                          <w:marRight w:val="0"/>
                          <w:marTop w:val="0"/>
                          <w:marBottom w:val="0"/>
                          <w:divBdr>
                            <w:top w:val="none" w:sz="0" w:space="0" w:color="auto"/>
                            <w:left w:val="none" w:sz="0" w:space="0" w:color="auto"/>
                            <w:bottom w:val="none" w:sz="0" w:space="0" w:color="auto"/>
                            <w:right w:val="none" w:sz="0" w:space="0" w:color="auto"/>
                          </w:divBdr>
                          <w:divsChild>
                            <w:div w:id="173724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5494108">
      <w:bodyDiv w:val="1"/>
      <w:marLeft w:val="4"/>
      <w:marRight w:val="4"/>
      <w:marTop w:val="4"/>
      <w:marBottom w:val="4"/>
      <w:divBdr>
        <w:top w:val="none" w:sz="0" w:space="0" w:color="auto"/>
        <w:left w:val="none" w:sz="0" w:space="0" w:color="auto"/>
        <w:bottom w:val="none" w:sz="0" w:space="0" w:color="auto"/>
        <w:right w:val="none" w:sz="0" w:space="0" w:color="auto"/>
      </w:divBdr>
      <w:divsChild>
        <w:div w:id="1641691027">
          <w:marLeft w:val="0"/>
          <w:marRight w:val="0"/>
          <w:marTop w:val="0"/>
          <w:marBottom w:val="0"/>
          <w:divBdr>
            <w:top w:val="none" w:sz="0" w:space="0" w:color="auto"/>
            <w:left w:val="none" w:sz="0" w:space="0" w:color="auto"/>
            <w:bottom w:val="none" w:sz="0" w:space="0" w:color="auto"/>
            <w:right w:val="none" w:sz="0" w:space="0" w:color="auto"/>
          </w:divBdr>
          <w:divsChild>
            <w:div w:id="1232421975">
              <w:marLeft w:val="0"/>
              <w:marRight w:val="0"/>
              <w:marTop w:val="0"/>
              <w:marBottom w:val="0"/>
              <w:divBdr>
                <w:top w:val="none" w:sz="0" w:space="0" w:color="auto"/>
                <w:left w:val="none" w:sz="0" w:space="0" w:color="auto"/>
                <w:bottom w:val="none" w:sz="0" w:space="0" w:color="auto"/>
                <w:right w:val="none" w:sz="0" w:space="0" w:color="auto"/>
              </w:divBdr>
              <w:divsChild>
                <w:div w:id="2134638777">
                  <w:marLeft w:val="0"/>
                  <w:marRight w:val="0"/>
                  <w:marTop w:val="0"/>
                  <w:marBottom w:val="180"/>
                  <w:divBdr>
                    <w:top w:val="none" w:sz="0" w:space="0" w:color="auto"/>
                    <w:left w:val="none" w:sz="0" w:space="0" w:color="auto"/>
                    <w:bottom w:val="none" w:sz="0" w:space="0" w:color="auto"/>
                    <w:right w:val="none" w:sz="0" w:space="0" w:color="auto"/>
                  </w:divBdr>
                  <w:divsChild>
                    <w:div w:id="61753652">
                      <w:marLeft w:val="0"/>
                      <w:marRight w:val="0"/>
                      <w:marTop w:val="0"/>
                      <w:marBottom w:val="0"/>
                      <w:divBdr>
                        <w:top w:val="none" w:sz="0" w:space="0" w:color="auto"/>
                        <w:left w:val="none" w:sz="0" w:space="0" w:color="auto"/>
                        <w:bottom w:val="none" w:sz="0" w:space="0" w:color="auto"/>
                        <w:right w:val="none" w:sz="0" w:space="0" w:color="auto"/>
                      </w:divBdr>
                      <w:divsChild>
                        <w:div w:id="2022926076">
                          <w:marLeft w:val="0"/>
                          <w:marRight w:val="0"/>
                          <w:marTop w:val="0"/>
                          <w:marBottom w:val="0"/>
                          <w:divBdr>
                            <w:top w:val="none" w:sz="0" w:space="0" w:color="auto"/>
                            <w:left w:val="none" w:sz="0" w:space="0" w:color="auto"/>
                            <w:bottom w:val="none" w:sz="0" w:space="0" w:color="auto"/>
                            <w:right w:val="none" w:sz="0" w:space="0" w:color="auto"/>
                          </w:divBdr>
                          <w:divsChild>
                            <w:div w:id="103122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3701470">
      <w:bodyDiv w:val="1"/>
      <w:marLeft w:val="4"/>
      <w:marRight w:val="4"/>
      <w:marTop w:val="4"/>
      <w:marBottom w:val="4"/>
      <w:divBdr>
        <w:top w:val="none" w:sz="0" w:space="0" w:color="auto"/>
        <w:left w:val="none" w:sz="0" w:space="0" w:color="auto"/>
        <w:bottom w:val="none" w:sz="0" w:space="0" w:color="auto"/>
        <w:right w:val="none" w:sz="0" w:space="0" w:color="auto"/>
      </w:divBdr>
      <w:divsChild>
        <w:div w:id="849635831">
          <w:marLeft w:val="0"/>
          <w:marRight w:val="0"/>
          <w:marTop w:val="0"/>
          <w:marBottom w:val="0"/>
          <w:divBdr>
            <w:top w:val="none" w:sz="0" w:space="0" w:color="auto"/>
            <w:left w:val="none" w:sz="0" w:space="0" w:color="auto"/>
            <w:bottom w:val="none" w:sz="0" w:space="0" w:color="auto"/>
            <w:right w:val="none" w:sz="0" w:space="0" w:color="auto"/>
          </w:divBdr>
          <w:divsChild>
            <w:div w:id="1568757153">
              <w:marLeft w:val="0"/>
              <w:marRight w:val="0"/>
              <w:marTop w:val="0"/>
              <w:marBottom w:val="0"/>
              <w:divBdr>
                <w:top w:val="none" w:sz="0" w:space="0" w:color="auto"/>
                <w:left w:val="none" w:sz="0" w:space="0" w:color="auto"/>
                <w:bottom w:val="none" w:sz="0" w:space="0" w:color="auto"/>
                <w:right w:val="none" w:sz="0" w:space="0" w:color="auto"/>
              </w:divBdr>
              <w:divsChild>
                <w:div w:id="2089107736">
                  <w:marLeft w:val="0"/>
                  <w:marRight w:val="0"/>
                  <w:marTop w:val="0"/>
                  <w:marBottom w:val="180"/>
                  <w:divBdr>
                    <w:top w:val="none" w:sz="0" w:space="0" w:color="auto"/>
                    <w:left w:val="none" w:sz="0" w:space="0" w:color="auto"/>
                    <w:bottom w:val="none" w:sz="0" w:space="0" w:color="auto"/>
                    <w:right w:val="none" w:sz="0" w:space="0" w:color="auto"/>
                  </w:divBdr>
                  <w:divsChild>
                    <w:div w:id="823469966">
                      <w:marLeft w:val="0"/>
                      <w:marRight w:val="0"/>
                      <w:marTop w:val="0"/>
                      <w:marBottom w:val="0"/>
                      <w:divBdr>
                        <w:top w:val="none" w:sz="0" w:space="0" w:color="auto"/>
                        <w:left w:val="none" w:sz="0" w:space="0" w:color="auto"/>
                        <w:bottom w:val="none" w:sz="0" w:space="0" w:color="auto"/>
                        <w:right w:val="none" w:sz="0" w:space="0" w:color="auto"/>
                      </w:divBdr>
                      <w:divsChild>
                        <w:div w:id="175196136">
                          <w:marLeft w:val="0"/>
                          <w:marRight w:val="0"/>
                          <w:marTop w:val="0"/>
                          <w:marBottom w:val="0"/>
                          <w:divBdr>
                            <w:top w:val="none" w:sz="0" w:space="0" w:color="auto"/>
                            <w:left w:val="none" w:sz="0" w:space="0" w:color="auto"/>
                            <w:bottom w:val="none" w:sz="0" w:space="0" w:color="auto"/>
                            <w:right w:val="none" w:sz="0" w:space="0" w:color="auto"/>
                          </w:divBdr>
                          <w:divsChild>
                            <w:div w:id="101943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2368654">
      <w:bodyDiv w:val="1"/>
      <w:marLeft w:val="4"/>
      <w:marRight w:val="4"/>
      <w:marTop w:val="4"/>
      <w:marBottom w:val="4"/>
      <w:divBdr>
        <w:top w:val="none" w:sz="0" w:space="0" w:color="auto"/>
        <w:left w:val="none" w:sz="0" w:space="0" w:color="auto"/>
        <w:bottom w:val="none" w:sz="0" w:space="0" w:color="auto"/>
        <w:right w:val="none" w:sz="0" w:space="0" w:color="auto"/>
      </w:divBdr>
      <w:divsChild>
        <w:div w:id="328098651">
          <w:marLeft w:val="0"/>
          <w:marRight w:val="0"/>
          <w:marTop w:val="0"/>
          <w:marBottom w:val="0"/>
          <w:divBdr>
            <w:top w:val="none" w:sz="0" w:space="0" w:color="auto"/>
            <w:left w:val="none" w:sz="0" w:space="0" w:color="auto"/>
            <w:bottom w:val="none" w:sz="0" w:space="0" w:color="auto"/>
            <w:right w:val="none" w:sz="0" w:space="0" w:color="auto"/>
          </w:divBdr>
          <w:divsChild>
            <w:div w:id="1937905629">
              <w:marLeft w:val="0"/>
              <w:marRight w:val="0"/>
              <w:marTop w:val="0"/>
              <w:marBottom w:val="0"/>
              <w:divBdr>
                <w:top w:val="none" w:sz="0" w:space="0" w:color="auto"/>
                <w:left w:val="none" w:sz="0" w:space="0" w:color="auto"/>
                <w:bottom w:val="none" w:sz="0" w:space="0" w:color="auto"/>
                <w:right w:val="none" w:sz="0" w:space="0" w:color="auto"/>
              </w:divBdr>
              <w:divsChild>
                <w:div w:id="1384988286">
                  <w:marLeft w:val="0"/>
                  <w:marRight w:val="0"/>
                  <w:marTop w:val="0"/>
                  <w:marBottom w:val="180"/>
                  <w:divBdr>
                    <w:top w:val="none" w:sz="0" w:space="0" w:color="auto"/>
                    <w:left w:val="none" w:sz="0" w:space="0" w:color="auto"/>
                    <w:bottom w:val="none" w:sz="0" w:space="0" w:color="auto"/>
                    <w:right w:val="none" w:sz="0" w:space="0" w:color="auto"/>
                  </w:divBdr>
                  <w:divsChild>
                    <w:div w:id="1487747115">
                      <w:marLeft w:val="0"/>
                      <w:marRight w:val="0"/>
                      <w:marTop w:val="0"/>
                      <w:marBottom w:val="0"/>
                      <w:divBdr>
                        <w:top w:val="none" w:sz="0" w:space="0" w:color="auto"/>
                        <w:left w:val="none" w:sz="0" w:space="0" w:color="auto"/>
                        <w:bottom w:val="none" w:sz="0" w:space="0" w:color="auto"/>
                        <w:right w:val="none" w:sz="0" w:space="0" w:color="auto"/>
                      </w:divBdr>
                      <w:divsChild>
                        <w:div w:id="1693797023">
                          <w:marLeft w:val="0"/>
                          <w:marRight w:val="0"/>
                          <w:marTop w:val="0"/>
                          <w:marBottom w:val="0"/>
                          <w:divBdr>
                            <w:top w:val="none" w:sz="0" w:space="0" w:color="auto"/>
                            <w:left w:val="none" w:sz="0" w:space="0" w:color="auto"/>
                            <w:bottom w:val="none" w:sz="0" w:space="0" w:color="auto"/>
                            <w:right w:val="none" w:sz="0" w:space="0" w:color="auto"/>
                          </w:divBdr>
                          <w:divsChild>
                            <w:div w:id="140024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0863006">
      <w:bodyDiv w:val="1"/>
      <w:marLeft w:val="4"/>
      <w:marRight w:val="4"/>
      <w:marTop w:val="4"/>
      <w:marBottom w:val="4"/>
      <w:divBdr>
        <w:top w:val="none" w:sz="0" w:space="0" w:color="auto"/>
        <w:left w:val="none" w:sz="0" w:space="0" w:color="auto"/>
        <w:bottom w:val="none" w:sz="0" w:space="0" w:color="auto"/>
        <w:right w:val="none" w:sz="0" w:space="0" w:color="auto"/>
      </w:divBdr>
      <w:divsChild>
        <w:div w:id="1193109583">
          <w:marLeft w:val="0"/>
          <w:marRight w:val="0"/>
          <w:marTop w:val="0"/>
          <w:marBottom w:val="0"/>
          <w:divBdr>
            <w:top w:val="none" w:sz="0" w:space="0" w:color="auto"/>
            <w:left w:val="none" w:sz="0" w:space="0" w:color="auto"/>
            <w:bottom w:val="none" w:sz="0" w:space="0" w:color="auto"/>
            <w:right w:val="none" w:sz="0" w:space="0" w:color="auto"/>
          </w:divBdr>
          <w:divsChild>
            <w:div w:id="1714495969">
              <w:marLeft w:val="0"/>
              <w:marRight w:val="0"/>
              <w:marTop w:val="0"/>
              <w:marBottom w:val="0"/>
              <w:divBdr>
                <w:top w:val="none" w:sz="0" w:space="0" w:color="auto"/>
                <w:left w:val="none" w:sz="0" w:space="0" w:color="auto"/>
                <w:bottom w:val="none" w:sz="0" w:space="0" w:color="auto"/>
                <w:right w:val="none" w:sz="0" w:space="0" w:color="auto"/>
              </w:divBdr>
              <w:divsChild>
                <w:div w:id="38823882">
                  <w:marLeft w:val="0"/>
                  <w:marRight w:val="0"/>
                  <w:marTop w:val="0"/>
                  <w:marBottom w:val="180"/>
                  <w:divBdr>
                    <w:top w:val="none" w:sz="0" w:space="0" w:color="auto"/>
                    <w:left w:val="none" w:sz="0" w:space="0" w:color="auto"/>
                    <w:bottom w:val="none" w:sz="0" w:space="0" w:color="auto"/>
                    <w:right w:val="none" w:sz="0" w:space="0" w:color="auto"/>
                  </w:divBdr>
                  <w:divsChild>
                    <w:div w:id="346903221">
                      <w:marLeft w:val="0"/>
                      <w:marRight w:val="0"/>
                      <w:marTop w:val="0"/>
                      <w:marBottom w:val="0"/>
                      <w:divBdr>
                        <w:top w:val="none" w:sz="0" w:space="0" w:color="auto"/>
                        <w:left w:val="none" w:sz="0" w:space="0" w:color="auto"/>
                        <w:bottom w:val="none" w:sz="0" w:space="0" w:color="auto"/>
                        <w:right w:val="none" w:sz="0" w:space="0" w:color="auto"/>
                      </w:divBdr>
                      <w:divsChild>
                        <w:div w:id="1676376123">
                          <w:marLeft w:val="0"/>
                          <w:marRight w:val="0"/>
                          <w:marTop w:val="0"/>
                          <w:marBottom w:val="0"/>
                          <w:divBdr>
                            <w:top w:val="none" w:sz="0" w:space="0" w:color="auto"/>
                            <w:left w:val="none" w:sz="0" w:space="0" w:color="auto"/>
                            <w:bottom w:val="none" w:sz="0" w:space="0" w:color="auto"/>
                            <w:right w:val="none" w:sz="0" w:space="0" w:color="auto"/>
                          </w:divBdr>
                          <w:divsChild>
                            <w:div w:id="26411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6421592">
      <w:bodyDiv w:val="1"/>
      <w:marLeft w:val="4"/>
      <w:marRight w:val="4"/>
      <w:marTop w:val="4"/>
      <w:marBottom w:val="4"/>
      <w:divBdr>
        <w:top w:val="none" w:sz="0" w:space="0" w:color="auto"/>
        <w:left w:val="none" w:sz="0" w:space="0" w:color="auto"/>
        <w:bottom w:val="none" w:sz="0" w:space="0" w:color="auto"/>
        <w:right w:val="none" w:sz="0" w:space="0" w:color="auto"/>
      </w:divBdr>
      <w:divsChild>
        <w:div w:id="1525095378">
          <w:marLeft w:val="0"/>
          <w:marRight w:val="0"/>
          <w:marTop w:val="0"/>
          <w:marBottom w:val="0"/>
          <w:divBdr>
            <w:top w:val="none" w:sz="0" w:space="0" w:color="auto"/>
            <w:left w:val="none" w:sz="0" w:space="0" w:color="auto"/>
            <w:bottom w:val="none" w:sz="0" w:space="0" w:color="auto"/>
            <w:right w:val="none" w:sz="0" w:space="0" w:color="auto"/>
          </w:divBdr>
          <w:divsChild>
            <w:div w:id="2043480951">
              <w:marLeft w:val="0"/>
              <w:marRight w:val="0"/>
              <w:marTop w:val="0"/>
              <w:marBottom w:val="0"/>
              <w:divBdr>
                <w:top w:val="none" w:sz="0" w:space="0" w:color="auto"/>
                <w:left w:val="none" w:sz="0" w:space="0" w:color="auto"/>
                <w:bottom w:val="none" w:sz="0" w:space="0" w:color="auto"/>
                <w:right w:val="none" w:sz="0" w:space="0" w:color="auto"/>
              </w:divBdr>
              <w:divsChild>
                <w:div w:id="916402366">
                  <w:marLeft w:val="0"/>
                  <w:marRight w:val="0"/>
                  <w:marTop w:val="0"/>
                  <w:marBottom w:val="180"/>
                  <w:divBdr>
                    <w:top w:val="none" w:sz="0" w:space="0" w:color="auto"/>
                    <w:left w:val="none" w:sz="0" w:space="0" w:color="auto"/>
                    <w:bottom w:val="none" w:sz="0" w:space="0" w:color="auto"/>
                    <w:right w:val="none" w:sz="0" w:space="0" w:color="auto"/>
                  </w:divBdr>
                  <w:divsChild>
                    <w:div w:id="1622034875">
                      <w:marLeft w:val="0"/>
                      <w:marRight w:val="0"/>
                      <w:marTop w:val="0"/>
                      <w:marBottom w:val="0"/>
                      <w:divBdr>
                        <w:top w:val="none" w:sz="0" w:space="0" w:color="auto"/>
                        <w:left w:val="none" w:sz="0" w:space="0" w:color="auto"/>
                        <w:bottom w:val="none" w:sz="0" w:space="0" w:color="auto"/>
                        <w:right w:val="none" w:sz="0" w:space="0" w:color="auto"/>
                      </w:divBdr>
                      <w:divsChild>
                        <w:div w:id="1876889697">
                          <w:marLeft w:val="0"/>
                          <w:marRight w:val="0"/>
                          <w:marTop w:val="0"/>
                          <w:marBottom w:val="0"/>
                          <w:divBdr>
                            <w:top w:val="none" w:sz="0" w:space="0" w:color="auto"/>
                            <w:left w:val="none" w:sz="0" w:space="0" w:color="auto"/>
                            <w:bottom w:val="none" w:sz="0" w:space="0" w:color="auto"/>
                            <w:right w:val="none" w:sz="0" w:space="0" w:color="auto"/>
                          </w:divBdr>
                          <w:divsChild>
                            <w:div w:id="101202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929140">
      <w:bodyDiv w:val="1"/>
      <w:marLeft w:val="4"/>
      <w:marRight w:val="4"/>
      <w:marTop w:val="4"/>
      <w:marBottom w:val="4"/>
      <w:divBdr>
        <w:top w:val="none" w:sz="0" w:space="0" w:color="auto"/>
        <w:left w:val="none" w:sz="0" w:space="0" w:color="auto"/>
        <w:bottom w:val="none" w:sz="0" w:space="0" w:color="auto"/>
        <w:right w:val="none" w:sz="0" w:space="0" w:color="auto"/>
      </w:divBdr>
      <w:divsChild>
        <w:div w:id="1904901108">
          <w:marLeft w:val="0"/>
          <w:marRight w:val="0"/>
          <w:marTop w:val="0"/>
          <w:marBottom w:val="0"/>
          <w:divBdr>
            <w:top w:val="none" w:sz="0" w:space="0" w:color="auto"/>
            <w:left w:val="none" w:sz="0" w:space="0" w:color="auto"/>
            <w:bottom w:val="none" w:sz="0" w:space="0" w:color="auto"/>
            <w:right w:val="none" w:sz="0" w:space="0" w:color="auto"/>
          </w:divBdr>
          <w:divsChild>
            <w:div w:id="43145128">
              <w:marLeft w:val="0"/>
              <w:marRight w:val="0"/>
              <w:marTop w:val="0"/>
              <w:marBottom w:val="0"/>
              <w:divBdr>
                <w:top w:val="none" w:sz="0" w:space="0" w:color="auto"/>
                <w:left w:val="none" w:sz="0" w:space="0" w:color="auto"/>
                <w:bottom w:val="none" w:sz="0" w:space="0" w:color="auto"/>
                <w:right w:val="none" w:sz="0" w:space="0" w:color="auto"/>
              </w:divBdr>
              <w:divsChild>
                <w:div w:id="1489327363">
                  <w:marLeft w:val="0"/>
                  <w:marRight w:val="0"/>
                  <w:marTop w:val="0"/>
                  <w:marBottom w:val="180"/>
                  <w:divBdr>
                    <w:top w:val="none" w:sz="0" w:space="0" w:color="auto"/>
                    <w:left w:val="none" w:sz="0" w:space="0" w:color="auto"/>
                    <w:bottom w:val="none" w:sz="0" w:space="0" w:color="auto"/>
                    <w:right w:val="none" w:sz="0" w:space="0" w:color="auto"/>
                  </w:divBdr>
                  <w:divsChild>
                    <w:div w:id="509178073">
                      <w:marLeft w:val="0"/>
                      <w:marRight w:val="0"/>
                      <w:marTop w:val="0"/>
                      <w:marBottom w:val="0"/>
                      <w:divBdr>
                        <w:top w:val="none" w:sz="0" w:space="0" w:color="auto"/>
                        <w:left w:val="none" w:sz="0" w:space="0" w:color="auto"/>
                        <w:bottom w:val="none" w:sz="0" w:space="0" w:color="auto"/>
                        <w:right w:val="none" w:sz="0" w:space="0" w:color="auto"/>
                      </w:divBdr>
                      <w:divsChild>
                        <w:div w:id="1765225119">
                          <w:marLeft w:val="0"/>
                          <w:marRight w:val="0"/>
                          <w:marTop w:val="0"/>
                          <w:marBottom w:val="0"/>
                          <w:divBdr>
                            <w:top w:val="none" w:sz="0" w:space="0" w:color="auto"/>
                            <w:left w:val="none" w:sz="0" w:space="0" w:color="auto"/>
                            <w:bottom w:val="none" w:sz="0" w:space="0" w:color="auto"/>
                            <w:right w:val="none" w:sz="0" w:space="0" w:color="auto"/>
                          </w:divBdr>
                          <w:divsChild>
                            <w:div w:id="2096243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1449168">
      <w:bodyDiv w:val="1"/>
      <w:marLeft w:val="4"/>
      <w:marRight w:val="4"/>
      <w:marTop w:val="4"/>
      <w:marBottom w:val="4"/>
      <w:divBdr>
        <w:top w:val="none" w:sz="0" w:space="0" w:color="auto"/>
        <w:left w:val="none" w:sz="0" w:space="0" w:color="auto"/>
        <w:bottom w:val="none" w:sz="0" w:space="0" w:color="auto"/>
        <w:right w:val="none" w:sz="0" w:space="0" w:color="auto"/>
      </w:divBdr>
      <w:divsChild>
        <w:div w:id="400564436">
          <w:marLeft w:val="0"/>
          <w:marRight w:val="0"/>
          <w:marTop w:val="0"/>
          <w:marBottom w:val="0"/>
          <w:divBdr>
            <w:top w:val="none" w:sz="0" w:space="0" w:color="auto"/>
            <w:left w:val="none" w:sz="0" w:space="0" w:color="auto"/>
            <w:bottom w:val="none" w:sz="0" w:space="0" w:color="auto"/>
            <w:right w:val="none" w:sz="0" w:space="0" w:color="auto"/>
          </w:divBdr>
          <w:divsChild>
            <w:div w:id="654843179">
              <w:marLeft w:val="0"/>
              <w:marRight w:val="0"/>
              <w:marTop w:val="0"/>
              <w:marBottom w:val="0"/>
              <w:divBdr>
                <w:top w:val="none" w:sz="0" w:space="0" w:color="auto"/>
                <w:left w:val="none" w:sz="0" w:space="0" w:color="auto"/>
                <w:bottom w:val="none" w:sz="0" w:space="0" w:color="auto"/>
                <w:right w:val="none" w:sz="0" w:space="0" w:color="auto"/>
              </w:divBdr>
              <w:divsChild>
                <w:div w:id="1547185470">
                  <w:marLeft w:val="0"/>
                  <w:marRight w:val="0"/>
                  <w:marTop w:val="0"/>
                  <w:marBottom w:val="180"/>
                  <w:divBdr>
                    <w:top w:val="none" w:sz="0" w:space="0" w:color="auto"/>
                    <w:left w:val="none" w:sz="0" w:space="0" w:color="auto"/>
                    <w:bottom w:val="none" w:sz="0" w:space="0" w:color="auto"/>
                    <w:right w:val="none" w:sz="0" w:space="0" w:color="auto"/>
                  </w:divBdr>
                  <w:divsChild>
                    <w:div w:id="1806701008">
                      <w:marLeft w:val="0"/>
                      <w:marRight w:val="0"/>
                      <w:marTop w:val="0"/>
                      <w:marBottom w:val="0"/>
                      <w:divBdr>
                        <w:top w:val="none" w:sz="0" w:space="0" w:color="auto"/>
                        <w:left w:val="none" w:sz="0" w:space="0" w:color="auto"/>
                        <w:bottom w:val="none" w:sz="0" w:space="0" w:color="auto"/>
                        <w:right w:val="none" w:sz="0" w:space="0" w:color="auto"/>
                      </w:divBdr>
                      <w:divsChild>
                        <w:div w:id="1442997505">
                          <w:marLeft w:val="0"/>
                          <w:marRight w:val="0"/>
                          <w:marTop w:val="0"/>
                          <w:marBottom w:val="0"/>
                          <w:divBdr>
                            <w:top w:val="none" w:sz="0" w:space="0" w:color="auto"/>
                            <w:left w:val="none" w:sz="0" w:space="0" w:color="auto"/>
                            <w:bottom w:val="none" w:sz="0" w:space="0" w:color="auto"/>
                            <w:right w:val="none" w:sz="0" w:space="0" w:color="auto"/>
                          </w:divBdr>
                          <w:divsChild>
                            <w:div w:id="159779820">
                              <w:marLeft w:val="0"/>
                              <w:marRight w:val="0"/>
                              <w:marTop w:val="0"/>
                              <w:marBottom w:val="0"/>
                              <w:divBdr>
                                <w:top w:val="none" w:sz="0" w:space="0" w:color="auto"/>
                                <w:left w:val="none" w:sz="0" w:space="0" w:color="auto"/>
                                <w:bottom w:val="none" w:sz="0" w:space="0" w:color="auto"/>
                                <w:right w:val="none" w:sz="0" w:space="0" w:color="auto"/>
                              </w:divBdr>
                              <w:divsChild>
                                <w:div w:id="10139200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5C398-9719-43DC-BA4A-21874C621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1942</Words>
  <Characters>10680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Draft for HCSD 3</vt:lpstr>
    </vt:vector>
  </TitlesOfParts>
  <Company>Indiana Dept of Correction</Company>
  <LinksUpToDate>false</LinksUpToDate>
  <CharactersWithSpaces>12597</CharactersWithSpaces>
  <SharedDoc>false</SharedDoc>
  <HLinks>
    <vt:vector size="6" baseType="variant">
      <vt:variant>
        <vt:i4>4456513</vt:i4>
      </vt:variant>
      <vt:variant>
        <vt:i4>0</vt:i4>
      </vt:variant>
      <vt:variant>
        <vt:i4>0</vt:i4>
      </vt:variant>
      <vt:variant>
        <vt:i4>5</vt:i4>
      </vt:variant>
      <vt:variant>
        <vt:lpwstr>http://www.gideline.gov/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for HCSD 3</dc:title>
  <dc:subject/>
  <dc:creator>DRieger</dc:creator>
  <cp:keywords/>
  <dc:description/>
  <cp:lastModifiedBy>Dunigan, Andy</cp:lastModifiedBy>
  <cp:revision>4</cp:revision>
  <cp:lastPrinted>2022-03-28T13:47:00Z</cp:lastPrinted>
  <dcterms:created xsi:type="dcterms:W3CDTF">2022-03-28T13:53:00Z</dcterms:created>
  <dcterms:modified xsi:type="dcterms:W3CDTF">2025-02-05T17:13:00Z</dcterms:modified>
</cp:coreProperties>
</file>